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58"/>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竞争性谈判文件</w:t>
      </w:r>
      <w:r>
        <w:rPr>
          <w:rFonts w:hint="eastAsia" w:ascii="Arial" w:hAnsi="Arial" w:eastAsia="黑体"/>
          <w:b/>
          <w:bCs/>
          <w:sz w:val="84"/>
          <w:szCs w:val="24"/>
        </w:rPr>
      </w:r>
      <w:r/>
    </w:p>
    <w:p>
      <w:pPr>
        <w:pStyle w:val="658"/>
        <w:ind w:firstLine="643"/>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58"/>
        <w:ind w:firstLine="643"/>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58"/>
        <w:ind w:firstLine="643"/>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eastAsia="宋体" w:cs="Times New Roman"/>
          <w:b/>
          <w:bCs/>
          <w:sz w:val="32"/>
          <w:szCs w:val="24"/>
          <w:u w:val="single"/>
          <w:lang w:eastAsia="zh-CN"/>
        </w:rPr>
        <w:t xml:space="preserve">海安市角斜镇角斜初级中学操场维修改造工程</w:t>
      </w:r>
      <w:r>
        <w:rPr>
          <w:rFonts w:hint="eastAsia" w:ascii="Arial" w:hAnsi="Arial" w:eastAsia="宋体"/>
          <w:b/>
          <w:bCs/>
          <w:sz w:val="32"/>
          <w:szCs w:val="24"/>
          <w:lang w:eastAsia="zh-CN"/>
        </w:rPr>
      </w:r>
      <w:r/>
    </w:p>
    <w:p>
      <w:pPr>
        <w:pStyle w:val="658"/>
        <w:ind w:firstLine="643"/>
        <w:jc w:val="left"/>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项目编号：</w:t>
      </w:r>
      <w:r>
        <w:rPr>
          <w:rFonts w:hint="eastAsia" w:ascii="Arial" w:hAnsi="Arial" w:eastAsia="宋体" w:cs="Times New Roman"/>
          <w:b/>
          <w:bCs/>
          <w:sz w:val="32"/>
          <w:szCs w:val="24"/>
          <w:u w:val="single"/>
          <w:lang w:val="en-US" w:eastAsia="zh-CN"/>
        </w:rPr>
        <w:t xml:space="preserve">JSZC-320685-JSHS-T2026-0029</w:t>
      </w:r>
      <w:r>
        <w:rPr>
          <w:rFonts w:hint="eastAsia" w:ascii="Arial" w:hAnsi="Arial" w:eastAsia="宋体"/>
          <w:b/>
          <w:bCs/>
          <w:color w:val="000000"/>
          <w:sz w:val="32"/>
          <w:szCs w:val="24"/>
          <w:lang w:eastAsia="zh-CN"/>
        </w:rPr>
      </w:r>
      <w:r/>
    </w:p>
    <w:p>
      <w:pPr>
        <w:pStyle w:val="658"/>
        <w:ind w:firstLine="1470"/>
        <w:jc w:val="left"/>
        <w:spacing w:before="120" w:after="120" w:line="360" w:lineRule="auto"/>
        <w:rPr>
          <w:rFonts w:hint="eastAsia" w:ascii="Times New Roman" w:hAnsi="Times New Roman"/>
          <w:b/>
          <w:sz w:val="30"/>
          <w:szCs w:val="30"/>
        </w:rPr>
      </w:pP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center"/>
        <w:spacing w:before="120" w:after="120" w:line="360" w:lineRule="auto"/>
        <w:rPr>
          <w:rFonts w:hint="eastAsia" w:ascii="Arial" w:hAnsi="Arial"/>
          <w:b/>
          <w:bCs/>
          <w:sz w:val="32"/>
          <w:szCs w:val="24"/>
          <w:lang w:val="en-US" w:eastAsia="zh-CN"/>
        </w:rPr>
      </w:pPr>
      <w:r>
        <w:rPr>
          <w:rFonts w:hint="eastAsia" w:ascii="Arial" w:hAnsi="Arial"/>
          <w:b/>
          <w:bCs/>
          <w:sz w:val="32"/>
          <w:szCs w:val="24"/>
          <w:lang w:eastAsia="zh-CN"/>
        </w:rPr>
        <w:t xml:space="preserve">海安市角斜镇角斜初级中学</w:t>
      </w:r>
      <w:r>
        <w:rPr>
          <w:rFonts w:hint="eastAsia" w:ascii="Arial" w:hAnsi="Arial"/>
          <w:b/>
          <w:bCs/>
          <w:sz w:val="32"/>
          <w:szCs w:val="24"/>
          <w:lang w:val="en-US" w:eastAsia="zh-CN"/>
        </w:rPr>
        <w:t xml:space="preserve"> </w:t>
      </w:r>
      <w:r>
        <w:rPr>
          <w:rFonts w:hint="eastAsia" w:ascii="Arial" w:hAnsi="Arial"/>
          <w:b/>
          <w:bCs/>
          <w:sz w:val="32"/>
          <w:szCs w:val="24"/>
          <w:lang w:val="en-US" w:eastAsia="zh-CN"/>
        </w:rPr>
      </w:r>
      <w:r/>
    </w:p>
    <w:p>
      <w:pPr>
        <w:pStyle w:val="658"/>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026</w:t>
      </w:r>
      <w:r>
        <w:rPr>
          <w:rFonts w:hint="eastAsia" w:ascii="Arial" w:hAnsi="Arial"/>
          <w:b/>
          <w:bCs/>
          <w:sz w:val="32"/>
          <w:szCs w:val="24"/>
          <w:lang w:val="en-US" w:eastAsia="zh-CN"/>
        </w:rPr>
        <w:t xml:space="preserve"> </w:t>
      </w:r>
      <w:r>
        <w:rPr>
          <w:rFonts w:hint="eastAsia" w:ascii="Arial" w:hAnsi="Arial"/>
          <w:b/>
          <w:bCs/>
          <w:sz w:val="32"/>
          <w:szCs w:val="24"/>
        </w:rPr>
        <w:t xml:space="preserve">年</w:t>
      </w:r>
      <w:r>
        <w:rPr>
          <w:rFonts w:hint="eastAsia" w:ascii="Arial" w:hAnsi="Arial"/>
          <w:b/>
          <w:bCs/>
          <w:sz w:val="32"/>
          <w:szCs w:val="24"/>
          <w:lang w:val="en-US" w:eastAsia="zh-CN"/>
        </w:rPr>
        <w:t xml:space="preserve">7</w:t>
      </w:r>
      <w:r>
        <w:rPr>
          <w:rFonts w:hint="eastAsia" w:ascii="Arial" w:hAnsi="Arial"/>
          <w:b/>
          <w:bCs/>
          <w:sz w:val="32"/>
          <w:szCs w:val="24"/>
        </w:rPr>
        <w:t xml:space="preserve">月</w:t>
      </w:r>
      <w:r>
        <w:rPr>
          <w:rFonts w:hint="eastAsia" w:ascii="Arial" w:hAnsi="Arial"/>
          <w:b/>
          <w:bCs/>
          <w:sz w:val="32"/>
          <w:szCs w:val="24"/>
          <w:lang w:val="en-US" w:eastAsia="zh-CN"/>
        </w:rPr>
        <w:t xml:space="preserve"> </w:t>
      </w:r>
      <w:r>
        <w:rPr>
          <w:rFonts w:hint="eastAsia" w:ascii="Arial" w:hAnsi="Arial" w:eastAsia="宋体"/>
          <w:b/>
          <w:bCs/>
          <w:sz w:val="32"/>
          <w:szCs w:val="24"/>
          <w:lang w:eastAsia="zh-CN"/>
        </w:rPr>
      </w:r>
      <w:r/>
    </w:p>
    <w:p>
      <w:pPr>
        <w:pStyle w:val="658"/>
        <w:jc w:val="left"/>
        <w:spacing w:before="120" w:after="120" w:line="360" w:lineRule="auto"/>
        <w:rPr>
          <w:rFonts w:hint="eastAsia" w:ascii="Arial" w:hAnsi="Arial"/>
          <w:sz w:val="24"/>
          <w:szCs w:val="24"/>
        </w:rPr>
      </w:pPr>
      <w:r>
        <w:rPr>
          <w:rFonts w:hint="eastAsia" w:ascii="Arial" w:hAnsi="Arial"/>
          <w:sz w:val="24"/>
          <w:szCs w:val="24"/>
        </w:rPr>
        <w:t xml:space="preserve">                        </w:t>
      </w:r>
      <w:r>
        <w:rPr>
          <w:rFonts w:hint="eastAsia" w:ascii="Arial" w:hAnsi="Arial"/>
          <w:sz w:val="24"/>
          <w:szCs w:val="24"/>
        </w:rPr>
      </w:r>
      <w:r/>
    </w:p>
    <w:p>
      <w:pPr>
        <w:pStyle w:val="658"/>
        <w:jc w:val="left"/>
        <w:spacing w:before="120" w:after="120" w:line="360" w:lineRule="auto"/>
        <w:rPr>
          <w:rFonts w:hint="eastAsia" w:ascii="Arial" w:hAnsi="Arial"/>
          <w:sz w:val="24"/>
          <w:szCs w:val="24"/>
        </w:rPr>
      </w:pPr>
      <w:r>
        <w:rPr>
          <w:rFonts w:hint="eastAsia" w:ascii="Arial" w:hAnsi="Arial"/>
          <w:sz w:val="24"/>
          <w:szCs w:val="24"/>
        </w:rPr>
      </w:r>
      <w:r/>
    </w:p>
    <w:p>
      <w:pPr>
        <w:pStyle w:val="658"/>
        <w:jc w:val="left"/>
        <w:spacing w:before="120" w:after="120" w:line="360" w:lineRule="auto"/>
        <w:rPr>
          <w:rFonts w:hint="eastAsia" w:ascii="Arial" w:hAnsi="Arial"/>
          <w:sz w:val="24"/>
          <w:szCs w:val="24"/>
        </w:rPr>
      </w:pPr>
      <w:r>
        <w:rPr>
          <w:rFonts w:hint="eastAsia" w:ascii="Arial" w:hAnsi="Arial"/>
          <w:sz w:val="24"/>
          <w:szCs w:val="24"/>
        </w:rPr>
      </w:r>
      <w:r/>
    </w:p>
    <w:p>
      <w:pPr>
        <w:pStyle w:val="658"/>
        <w:jc w:val="left"/>
        <w:spacing w:before="120" w:after="120" w:line="360" w:lineRule="auto"/>
        <w:rPr>
          <w:rFonts w:hint="eastAsia" w:ascii="Arial" w:hAnsi="Arial"/>
          <w:sz w:val="24"/>
          <w:szCs w:val="24"/>
        </w:rPr>
      </w:pPr>
      <w:r>
        <w:rPr>
          <w:rFonts w:hint="eastAsia" w:ascii="Arial" w:hAnsi="Arial"/>
          <w:sz w:val="24"/>
          <w:szCs w:val="24"/>
        </w:rPr>
      </w:r>
      <w:r/>
    </w:p>
    <w:p>
      <w:pPr>
        <w:pStyle w:val="658"/>
        <w:jc w:val="left"/>
        <w:spacing w:before="120" w:after="120" w:line="360" w:lineRule="auto"/>
        <w:rPr>
          <w:rFonts w:hint="eastAsia" w:ascii="Arial" w:hAnsi="Arial"/>
          <w:sz w:val="24"/>
          <w:szCs w:val="24"/>
        </w:rPr>
      </w:pPr>
      <w:r>
        <w:rPr>
          <w:rFonts w:hint="eastAsia" w:ascii="Arial" w:hAnsi="Arial"/>
          <w:sz w:val="24"/>
          <w:szCs w:val="24"/>
        </w:rPr>
      </w:r>
      <w:r/>
    </w:p>
    <w:p>
      <w:pPr>
        <w:pStyle w:val="658"/>
        <w:jc w:val="center"/>
        <w:spacing w:line="480" w:lineRule="auto"/>
        <w:rPr>
          <w:rFonts w:hint="eastAsia" w:ascii="黑体" w:hAnsi="Arial" w:eastAsia="黑体"/>
          <w:b/>
          <w:sz w:val="44"/>
          <w:szCs w:val="21"/>
        </w:rPr>
        <w:outlineLvl w:val="0"/>
      </w:pPr>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黑体" w:hAnsi="Arial" w:eastAsia="黑体"/>
          <w:b/>
          <w:sz w:val="44"/>
          <w:szCs w:val="21"/>
        </w:rPr>
        <w:t xml:space="preserve">总  目  录</w:t>
      </w:r>
      <w:r>
        <w:rPr>
          <w:rFonts w:hint="eastAsia" w:ascii="黑体" w:hAnsi="Arial" w:eastAsia="黑体"/>
          <w:b/>
          <w:sz w:val="44"/>
          <w:szCs w:val="21"/>
        </w:rPr>
      </w:r>
      <w:r/>
    </w:p>
    <w:p>
      <w:pPr>
        <w:pStyle w:val="65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8"/>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谈判邀请</w:t>
      </w:r>
      <w:r>
        <w:rPr>
          <w:rFonts w:hint="eastAsia" w:ascii="黑体" w:hAnsi="Showcard Gothic" w:eastAsia="黑体"/>
          <w:sz w:val="32"/>
          <w:szCs w:val="21"/>
        </w:rPr>
      </w:r>
      <w:r/>
    </w:p>
    <w:p>
      <w:pPr>
        <w:pStyle w:val="65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65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65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jc w:val="center"/>
        <w:keepNext/>
        <w:spacing w:line="560" w:lineRule="exac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谈判邀请</w:t>
      </w:r>
      <w:r>
        <w:rPr>
          <w:rFonts w:hint="eastAsia" w:ascii="黑体" w:hAnsi="Times New Roman" w:eastAsia="黑体"/>
          <w:bCs/>
          <w:sz w:val="44"/>
          <w:szCs w:val="44"/>
        </w:rPr>
      </w:r>
      <w:r/>
    </w:p>
    <w:p>
      <w:pPr>
        <w:pStyle w:val="658"/>
        <w:ind w:firstLine="480"/>
        <w:spacing w:line="56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lang w:eastAsia="zh-CN"/>
        </w:rPr>
        <w:t xml:space="preserve">海安市角斜镇角斜初级中学</w:t>
      </w:r>
      <w:r>
        <w:rPr>
          <w:rFonts w:hint="eastAsia" w:ascii="宋体" w:hAnsi="宋体"/>
          <w:sz w:val="24"/>
          <w:szCs w:val="24"/>
        </w:rPr>
        <w:t xml:space="preserve">的委托，</w:t>
      </w:r>
      <w:r>
        <w:rPr>
          <w:rFonts w:hint="eastAsia" w:ascii="宋体" w:hAnsi="宋体"/>
          <w:sz w:val="24"/>
          <w:szCs w:val="24"/>
          <w:lang w:eastAsia="zh-CN"/>
        </w:rPr>
        <w:t xml:space="preserve">江苏海审工程咨询有限公司</w:t>
      </w:r>
      <w:r>
        <w:rPr>
          <w:rFonts w:hint="eastAsia" w:ascii="宋体" w:hAnsi="宋体"/>
          <w:sz w:val="24"/>
          <w:szCs w:val="24"/>
        </w:rPr>
        <w:t xml:space="preserve">就</w:t>
      </w:r>
      <w:r>
        <w:rPr>
          <w:rFonts w:hint="eastAsia" w:ascii="宋体" w:hAnsi="宋体"/>
          <w:sz w:val="24"/>
          <w:szCs w:val="24"/>
          <w:lang w:eastAsia="zh-CN"/>
        </w:rPr>
        <w:t xml:space="preserve">海安市角斜镇角斜初级中学操场维修改造工程</w:t>
      </w:r>
      <w:r>
        <w:rPr>
          <w:rFonts w:hint="eastAsia" w:ascii="宋体" w:hAnsi="宋体"/>
          <w:sz w:val="24"/>
          <w:szCs w:val="24"/>
          <w:highlight w:val="none"/>
        </w:rPr>
        <w:t xml:space="preserve">(项目编号：JSZC-320685-JSHS-T2026-0029)进</w:t>
      </w:r>
      <w:r>
        <w:rPr>
          <w:rFonts w:hint="eastAsia" w:ascii="宋体" w:hAnsi="宋体"/>
          <w:sz w:val="24"/>
          <w:szCs w:val="24"/>
        </w:rPr>
        <w:t xml:space="preserve">行竞争性谈判采购，欢迎符合条件的供应商参加谈判。</w:t>
      </w:r>
      <w:r>
        <w:rPr>
          <w:rFonts w:ascii="宋体" w:hAnsi="宋体"/>
          <w:sz w:val="24"/>
          <w:szCs w:val="24"/>
        </w:rPr>
      </w:r>
      <w:r/>
    </w:p>
    <w:p>
      <w:pPr>
        <w:pStyle w:val="658"/>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58"/>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海安市角斜镇角斜初级中学操场维修改造工程</w:t>
      </w:r>
      <w:r>
        <w:rPr>
          <w:rFonts w:hint="eastAsia" w:ascii="宋体" w:hAnsi="宋体"/>
          <w:sz w:val="24"/>
          <w:szCs w:val="24"/>
        </w:rPr>
        <w:t xml:space="preserve">竞争性谈判项目的潜在供应商可在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谈判文件，并于</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658"/>
        <w:ind w:firstLine="498"/>
        <w:keepLines/>
        <w:keepNext/>
        <w:spacing w:line="560" w:lineRule="exact"/>
        <w:rPr>
          <w:rFonts w:ascii="Times New Roman" w:hAnsi="Times New Roman"/>
          <w:b/>
          <w:bCs/>
          <w:sz w:val="32"/>
          <w:szCs w:val="32"/>
        </w:rPr>
        <w:outlineLvl w:val="2"/>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58"/>
        <w:ind w:firstLine="480"/>
        <w:spacing w:line="560" w:lineRule="exact"/>
        <w:rPr>
          <w:rFonts w:hint="eastAsia" w:ascii="宋体" w:hAnsi="宋体" w:eastAsia="宋体"/>
          <w:sz w:val="24"/>
          <w:szCs w:val="24"/>
          <w:lang w:eastAsia="zh-CN"/>
        </w:rPr>
      </w:pPr>
      <w:r/>
      <w:bookmarkEnd w:id="11"/>
      <w:r>
        <w:rPr>
          <w:rFonts w:hint="eastAsia" w:ascii="宋体" w:hAnsi="宋体"/>
          <w:sz w:val="24"/>
          <w:szCs w:val="24"/>
        </w:rPr>
        <w:t xml:space="preserve">1.项目编号：JSZC-320685-JSHS-T2026-0029</w:t>
      </w:r>
      <w:r>
        <w:rPr>
          <w:rFonts w:hint="eastAsia" w:ascii="宋体" w:hAnsi="宋体" w:eastAsia="宋体"/>
          <w:sz w:val="24"/>
          <w:szCs w:val="24"/>
          <w:lang w:eastAsia="zh-CN"/>
        </w:rPr>
      </w:r>
      <w:r/>
    </w:p>
    <w:p>
      <w:pPr>
        <w:pStyle w:val="658"/>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海安市角斜镇角斜初级中学操场维修改造工程</w:t>
      </w:r>
      <w:r>
        <w:rPr>
          <w:rFonts w:hint="eastAsia" w:ascii="宋体" w:hAnsi="宋体" w:eastAsia="宋体"/>
          <w:sz w:val="24"/>
          <w:szCs w:val="24"/>
          <w:lang w:eastAsia="zh-CN"/>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3.项目类型：</w:t>
      </w:r>
      <w:r>
        <w:rPr>
          <w:rFonts w:hint="eastAsia" w:ascii="宋体" w:hAnsi="宋体" w:cs="宋体"/>
          <w:color w:val="000000"/>
          <w:sz w:val="24"/>
          <w:highlight w:val="none"/>
          <w:lang w:eastAsia="zh-CN"/>
        </w:rPr>
        <w:t xml:space="preserve">工程</w:t>
      </w:r>
      <w:r>
        <w:rPr>
          <w:rFonts w:hint="eastAsia" w:ascii="宋体" w:hAnsi="宋体"/>
          <w:sz w:val="24"/>
          <w:szCs w:val="24"/>
        </w:rPr>
      </w:r>
      <w:r/>
    </w:p>
    <w:p>
      <w:pPr>
        <w:pStyle w:val="658"/>
        <w:ind w:firstLine="480"/>
        <w:spacing w:line="560" w:lineRule="exact"/>
        <w:rPr>
          <w:rFonts w:hint="eastAsia" w:ascii="宋体" w:hAnsi="宋体" w:eastAsia="宋体"/>
          <w:sz w:val="24"/>
          <w:szCs w:val="24"/>
          <w:lang w:val="en-US" w:eastAsia="zh-CN"/>
        </w:rPr>
      </w:pPr>
      <w:r>
        <w:rPr>
          <w:rFonts w:hint="eastAsia" w:ascii="宋体" w:hAnsi="宋体"/>
          <w:sz w:val="24"/>
          <w:szCs w:val="24"/>
        </w:rPr>
        <w:t xml:space="preserve">4.项目行业：</w:t>
      </w:r>
      <w:r>
        <w:rPr>
          <w:rFonts w:hint="eastAsia" w:ascii="宋体" w:hAnsi="宋体"/>
          <w:sz w:val="24"/>
          <w:szCs w:val="24"/>
          <w:lang w:eastAsia="zh-CN"/>
        </w:rPr>
        <w:t xml:space="preserve">建筑业</w:t>
      </w:r>
      <w:r>
        <w:rPr>
          <w:rFonts w:hint="eastAsia" w:ascii="宋体" w:hAnsi="宋体" w:eastAsia="宋体"/>
          <w:sz w:val="24"/>
          <w:szCs w:val="24"/>
          <w:lang w:val="en-US" w:eastAsia="zh-CN"/>
        </w:rPr>
      </w:r>
      <w:r/>
    </w:p>
    <w:p>
      <w:pPr>
        <w:pStyle w:val="658"/>
        <w:ind w:firstLine="480"/>
        <w:spacing w:line="560" w:lineRule="exact"/>
        <w:rPr>
          <w:rFonts w:ascii="宋体" w:hAnsi="宋体"/>
          <w:sz w:val="24"/>
          <w:szCs w:val="24"/>
        </w:rPr>
      </w:pPr>
      <w:r>
        <w:rPr>
          <w:rFonts w:hint="eastAsia" w:ascii="宋体" w:hAnsi="宋体"/>
          <w:sz w:val="24"/>
          <w:szCs w:val="24"/>
        </w:rPr>
        <w:t xml:space="preserve">5.预算金额：</w:t>
      </w:r>
      <w:r>
        <w:rPr>
          <w:rFonts w:hint="eastAsia" w:ascii="宋体" w:hAnsi="宋体"/>
          <w:sz w:val="24"/>
          <w:szCs w:val="24"/>
          <w:lang w:val="en-US" w:eastAsia="zh-CN"/>
        </w:rPr>
        <w:t xml:space="preserve">140</w:t>
      </w:r>
      <w:r>
        <w:rPr>
          <w:rFonts w:hint="eastAsia" w:ascii="宋体" w:hAnsi="宋体"/>
          <w:sz w:val="24"/>
          <w:szCs w:val="24"/>
        </w:rPr>
        <w:t xml:space="preserve">万元</w:t>
      </w:r>
      <w:r>
        <w:rPr>
          <w:rFonts w:ascii="宋体" w:hAnsi="宋体"/>
          <w:sz w:val="24"/>
          <w:szCs w:val="24"/>
        </w:rPr>
      </w:r>
      <w:r/>
    </w:p>
    <w:p>
      <w:pPr>
        <w:pStyle w:val="658"/>
        <w:ind w:firstLine="480"/>
        <w:spacing w:line="560" w:lineRule="exact"/>
        <w:rPr>
          <w:rFonts w:ascii="宋体" w:hAnsi="宋体"/>
          <w:sz w:val="24"/>
          <w:szCs w:val="24"/>
        </w:rPr>
      </w:pPr>
      <w:r>
        <w:rPr>
          <w:rFonts w:hint="eastAsia" w:ascii="宋体" w:hAnsi="宋体"/>
          <w:sz w:val="24"/>
          <w:szCs w:val="24"/>
        </w:rPr>
        <w:t xml:space="preserve">6.最高限价：</w:t>
      </w:r>
      <w:r>
        <w:rPr>
          <w:rFonts w:hint="eastAsia" w:ascii="宋体" w:hAnsi="宋体"/>
          <w:sz w:val="24"/>
          <w:szCs w:val="24"/>
          <w:lang w:val="en-US" w:eastAsia="zh-CN"/>
        </w:rPr>
        <w:t xml:space="preserve">133.170165</w:t>
      </w:r>
      <w:r>
        <w:rPr>
          <w:rFonts w:hint="eastAsia" w:ascii="宋体" w:hAnsi="宋体"/>
          <w:sz w:val="24"/>
          <w:szCs w:val="24"/>
        </w:rPr>
        <w:t xml:space="preserve">万元，报价超过最高限价的将作为无效响应处理。</w:t>
      </w:r>
      <w:r>
        <w:rPr>
          <w:rFonts w:ascii="宋体" w:hAnsi="宋体"/>
          <w:sz w:val="24"/>
          <w:szCs w:val="24"/>
        </w:rPr>
      </w:r>
      <w:r/>
    </w:p>
    <w:p>
      <w:pPr>
        <w:pStyle w:val="658"/>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rPr>
          <w:rFonts w:ascii="宋体" w:hAnsi="宋体" w:cs="宋体"/>
          <w:sz w:val="24"/>
          <w:szCs w:val="24"/>
        </w:rPr>
      </w:r>
      <w:r/>
    </w:p>
    <w:p>
      <w:pPr>
        <w:pStyle w:val="658"/>
        <w:ind w:firstLine="480"/>
        <w:spacing w:line="560" w:lineRule="exact"/>
        <w:rPr>
          <w:rFonts w:hint="eastAsia" w:ascii="宋体" w:hAnsi="宋体" w:eastAsia="宋体"/>
          <w:sz w:val="24"/>
          <w:szCs w:val="24"/>
          <w:u w:val="single"/>
          <w:lang w:val="en-US" w:eastAsia="zh-CN"/>
        </w:rPr>
      </w:pPr>
      <w:r>
        <w:rPr>
          <w:rFonts w:hint="eastAsia" w:ascii="宋体" w:hAnsi="宋体"/>
          <w:sz w:val="24"/>
          <w:szCs w:val="24"/>
        </w:rPr>
        <w:t xml:space="preserve">8.合同履行期限</w:t>
      </w:r>
      <w:r>
        <w:rPr>
          <w:rFonts w:hint="eastAsia" w:ascii="宋体" w:hAnsi="宋体"/>
          <w:sz w:val="24"/>
          <w:szCs w:val="24"/>
          <w:lang w:eastAsia="zh-CN"/>
        </w:rPr>
        <w:t xml:space="preserve">：</w:t>
      </w:r>
      <w:r>
        <w:rPr>
          <w:rFonts w:hint="eastAsia" w:ascii="宋体" w:hAnsi="宋体"/>
          <w:sz w:val="24"/>
          <w:szCs w:val="24"/>
          <w:lang w:val="en-US" w:eastAsia="zh-CN"/>
        </w:rPr>
        <w:t xml:space="preserve">详见采购文件</w:t>
      </w:r>
      <w:r>
        <w:rPr>
          <w:rFonts w:hint="eastAsia" w:ascii="宋体" w:hAnsi="宋体" w:eastAsia="宋体"/>
          <w:sz w:val="24"/>
          <w:szCs w:val="24"/>
          <w:u w:val="single"/>
          <w:lang w:val="en-US" w:eastAsia="zh-CN"/>
        </w:rPr>
      </w:r>
      <w:r/>
    </w:p>
    <w:p>
      <w:pPr>
        <w:pStyle w:val="658"/>
        <w:ind w:firstLine="498"/>
        <w:keepLines/>
        <w:keepNext/>
        <w:spacing w:line="560" w:lineRule="exact"/>
        <w:rPr>
          <w:rFonts w:ascii="Times New Roman" w:hAnsi="Times New Roman"/>
          <w:b/>
          <w:bCs/>
          <w:sz w:val="32"/>
          <w:szCs w:val="32"/>
        </w:rPr>
        <w:outlineLvl w:val="2"/>
      </w:pPr>
      <w:r/>
      <w:bookmarkStart w:id="12" w:name="_Toc35393791"/>
      <w:r/>
      <w:bookmarkStart w:id="13" w:name="_Toc28359003"/>
      <w:r/>
      <w:bookmarkStart w:id="14" w:name="_Toc35393622"/>
      <w:r/>
      <w:bookmarkStart w:id="15" w:name="_Toc38985264"/>
      <w:r/>
      <w:bookmarkStart w:id="16" w:name="_Toc28359080"/>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658"/>
        <w:ind w:firstLine="480"/>
        <w:spacing w:line="560" w:lineRule="exact"/>
        <w:rPr>
          <w:rFonts w:hint="eastAsia" w:ascii="宋体" w:hAnsi="宋体"/>
          <w:sz w:val="24"/>
          <w:szCs w:val="24"/>
        </w:rPr>
      </w:pPr>
      <w:r/>
      <w:bookmarkStart w:id="17" w:name="_Toc28359081"/>
      <w:r/>
      <w:bookmarkStart w:id="18" w:name="_Toc28359004"/>
      <w:r/>
      <w:bookmarkStart w:id="19" w:name="_Toc38985265"/>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8"/>
        <w:ind w:firstLine="480"/>
        <w:spacing w:line="56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1.满足《中华人民共和国政府采购法》第二十二条规定。（按附件1格式进行声明，响应文件中无需提供其他证明材料）</w:t>
      </w:r>
      <w:r>
        <w:rPr>
          <w:rFonts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t xml:space="preserve">（按附件1格式进行声明，响应文件中无需提供其他证明材料）</w:t>
      </w:r>
      <w:r>
        <w:rPr>
          <w:rFonts w:hint="eastAsia" w:ascii="宋体" w:hAnsi="宋体"/>
          <w:color w:val="000000"/>
          <w:sz w:val="24"/>
          <w:szCs w:val="24"/>
        </w:rPr>
      </w:r>
      <w:r/>
    </w:p>
    <w:p>
      <w:pPr>
        <w:pStyle w:val="658"/>
        <w:ind w:firstLine="480"/>
        <w:spacing w:line="560" w:lineRule="exact"/>
        <w:rPr>
          <w:rFonts w:hint="eastAsia" w:ascii="宋体" w:hAnsi="宋体"/>
          <w:sz w:val="24"/>
          <w:szCs w:val="24"/>
          <w:highlight w:val="yellow"/>
        </w:rPr>
      </w:pPr>
      <w:r>
        <w:rPr>
          <w:rFonts w:hint="eastAsia" w:ascii="宋体" w:hAnsi="宋体"/>
          <w:sz w:val="24"/>
          <w:szCs w:val="24"/>
        </w:rPr>
        <w:t xml:space="preserve">3.落实政府采购政策需满足的资格要求：</w:t>
      </w:r>
      <w:r>
        <w:rPr>
          <w:rFonts w:hint="eastAsia" w:ascii="宋体" w:hAnsi="宋体"/>
          <w:sz w:val="24"/>
          <w:szCs w:val="24"/>
          <w:highlight w:val="none"/>
        </w:rPr>
        <w:t xml:space="preserve">本项目为专门面向中小微企业采购项目。（须按照财库〔2020〕46号文要求提供中小企业声明函。格式见附件9）。</w:t>
      </w:r>
      <w:r>
        <w:rPr>
          <w:rFonts w:hint="eastAsia" w:ascii="宋体" w:hAnsi="宋体"/>
          <w:sz w:val="24"/>
          <w:szCs w:val="24"/>
          <w:highlight w:val="yellow"/>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4.本项目不接受联合体投标。</w:t>
      </w:r>
      <w:r>
        <w:rPr>
          <w:rFonts w:hint="eastAsia" w:ascii="宋体" w:hAnsi="宋体"/>
          <w:sz w:val="24"/>
          <w:szCs w:val="24"/>
        </w:rPr>
      </w:r>
      <w:r/>
    </w:p>
    <w:p>
      <w:pPr>
        <w:pStyle w:val="658"/>
        <w:ind w:firstLine="480"/>
        <w:spacing w:line="560" w:lineRule="exact"/>
        <w:rPr>
          <w:rFonts w:hint="eastAsia" w:ascii="宋体" w:hAnsi="宋体" w:cs="宋体"/>
          <w:sz w:val="24"/>
          <w:szCs w:val="24"/>
        </w:rPr>
      </w:pPr>
      <w:r>
        <w:rPr>
          <w:rFonts w:hint="eastAsia" w:ascii="宋体" w:hAnsi="宋体"/>
          <w:sz w:val="24"/>
          <w:szCs w:val="24"/>
        </w:rPr>
        <w:t xml:space="preserve">5.本项目不接受进口产品投标</w:t>
      </w:r>
      <w:r>
        <w:rPr>
          <w:rFonts w:hint="eastAsia" w:ascii="宋体" w:hAnsi="宋体" w:cs="宋体"/>
          <w:sz w:val="24"/>
          <w:szCs w:val="24"/>
        </w:rPr>
        <w:t xml:space="preserve">。</w:t>
      </w:r>
      <w:r>
        <w:rPr>
          <w:rFonts w:hint="eastAsia"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6.本项目</w:t>
      </w:r>
      <w:r>
        <w:rPr>
          <w:rFonts w:hint="eastAsia" w:ascii="宋体" w:hAnsi="宋体"/>
          <w:sz w:val="24"/>
          <w:szCs w:val="24"/>
        </w:rPr>
        <w:t xml:space="preserve">不接受分包。</w:t>
      </w:r>
      <w:r>
        <w:rPr>
          <w:rFonts w:ascii="宋体" w:hAnsi="宋体" w:cs="宋体"/>
          <w:sz w:val="24"/>
          <w:szCs w:val="24"/>
        </w:rPr>
      </w:r>
      <w:r/>
    </w:p>
    <w:p>
      <w:pPr>
        <w:pStyle w:val="658"/>
        <w:ind w:firstLine="480"/>
        <w:spacing w:line="56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58"/>
        <w:ind w:firstLine="480"/>
        <w:spacing w:line="480" w:lineRule="exact"/>
        <w:rPr>
          <w:rFonts w:ascii="宋体" w:hAnsi="宋体"/>
          <w:sz w:val="24"/>
          <w:szCs w:val="24"/>
          <w:highlight w:val="none"/>
        </w:rPr>
      </w:pPr>
      <w:r>
        <w:rPr>
          <w:rFonts w:hint="eastAsia" w:ascii="宋体" w:hAnsi="宋体"/>
          <w:sz w:val="24"/>
          <w:szCs w:val="24"/>
          <w:highlight w:val="none"/>
        </w:rPr>
        <w:t xml:space="preserve">（1）供应商</w:t>
      </w:r>
      <w:r>
        <w:rPr>
          <w:rFonts w:hint="eastAsia" w:ascii="宋体" w:hAnsi="宋体"/>
          <w:b/>
          <w:bCs/>
          <w:sz w:val="24"/>
          <w:szCs w:val="24"/>
          <w:highlight w:val="none"/>
          <w:u w:val="single"/>
        </w:rPr>
        <w:t xml:space="preserve">须具备建筑工程施工总承包叁级及以上资质，具备有效的企业安全生产许可证 </w:t>
      </w:r>
      <w:r>
        <w:rPr>
          <w:rFonts w:hint="eastAsia" w:ascii="宋体" w:hAnsi="宋体"/>
          <w:bCs/>
          <w:sz w:val="24"/>
          <w:szCs w:val="24"/>
          <w:highlight w:val="none"/>
          <w:lang w:eastAsia="zh-CN"/>
        </w:rPr>
        <w:t xml:space="preserve">，</w:t>
      </w:r>
      <w:r>
        <w:rPr>
          <w:rFonts w:hint="eastAsia" w:ascii="宋体" w:hAnsi="宋体"/>
          <w:sz w:val="24"/>
          <w:szCs w:val="24"/>
          <w:highlight w:val="none"/>
        </w:rPr>
        <w:t xml:space="preserve">并在人员、设备、资金等方面具有相应的施工能力。</w:t>
      </w:r>
      <w:r>
        <w:rPr>
          <w:rFonts w:ascii="宋体" w:hAnsi="宋体"/>
          <w:sz w:val="24"/>
          <w:szCs w:val="24"/>
          <w:highlight w:val="none"/>
        </w:rPr>
        <w:t xml:space="preserve">(</w:t>
      </w:r>
      <w:r>
        <w:rPr>
          <w:rFonts w:hint="eastAsia" w:ascii="宋体" w:hAnsi="宋体"/>
          <w:sz w:val="24"/>
          <w:szCs w:val="24"/>
          <w:highlight w:val="none"/>
        </w:rPr>
        <w:t xml:space="preserve">提供相关证书)</w:t>
      </w:r>
      <w:r>
        <w:rPr>
          <w:rFonts w:ascii="宋体" w:hAnsi="宋体"/>
          <w:sz w:val="24"/>
          <w:szCs w:val="24"/>
          <w:highlight w:val="none"/>
        </w:rPr>
      </w:r>
      <w:r/>
    </w:p>
    <w:p>
      <w:pPr>
        <w:pStyle w:val="658"/>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（2）供应商拟派项目负责人</w:t>
      </w:r>
      <w:r>
        <w:rPr>
          <w:rFonts w:hint="eastAsia" w:ascii="宋体" w:hAnsi="宋体"/>
          <w:b/>
          <w:bCs/>
          <w:sz w:val="24"/>
          <w:szCs w:val="24"/>
          <w:highlight w:val="none"/>
          <w:u w:val="single"/>
        </w:rPr>
        <w:t xml:space="preserve">须具备建筑工程专业二级及以上注册建造师证书，具备建设行政主管部门颁发的有效的安全生产考核合格证书（B 证）</w:t>
      </w:r>
      <w:r>
        <w:rPr>
          <w:rFonts w:hint="eastAsia" w:ascii="宋体" w:hAnsi="宋体"/>
          <w:b/>
          <w:sz w:val="24"/>
          <w:szCs w:val="24"/>
          <w:highlight w:val="none"/>
        </w:rPr>
        <w:t xml:space="preserve">（提供相关证书</w:t>
      </w:r>
      <w:r>
        <w:rPr>
          <w:rFonts w:hint="eastAsia" w:ascii="宋体" w:hAnsi="宋体"/>
          <w:b/>
          <w:sz w:val="24"/>
          <w:szCs w:val="24"/>
          <w:highlight w:val="none"/>
          <w:lang w:eastAsia="zh-CN"/>
        </w:rPr>
        <w:t xml:space="preserve">及</w:t>
      </w:r>
      <w:r>
        <w:rPr>
          <w:rFonts w:hint="eastAsia" w:ascii="宋体" w:hAnsi="宋体" w:eastAsia="宋体" w:cs="Times New Roman"/>
          <w:b/>
          <w:bCs/>
          <w:sz w:val="24"/>
          <w:szCs w:val="24"/>
          <w:highlight w:val="none"/>
          <w:u w:val="none"/>
        </w:rPr>
        <w:t xml:space="preserve">项目负责人由社保机构出具的投标截止时间前三个月（不含投标截止时间当月）中至少一个月投标人为其缴纳的养老保险缴费证明材料并加盖社保中心章或社保中心参保缴费证明电子专用章。项目负责人、委托代理人达到国家法定退休年龄或未达到国家法定退休年龄、但提前退休的，提供人力资源和社会保障部门出具的退休证明材料和与投标人签订的有效劳务协议）。</w:t>
      </w:r>
      <w:r>
        <w:rPr>
          <w:rFonts w:hint="eastAsia" w:ascii="宋体" w:hAnsi="宋体"/>
          <w:sz w:val="24"/>
          <w:szCs w:val="24"/>
          <w:highlight w:val="none"/>
        </w:rPr>
        <w:t xml:space="preserve">项目负责人必须满足下列条件：</w:t>
      </w:r>
      <w:r>
        <w:rPr>
          <w:rFonts w:hint="eastAsia" w:ascii="宋体" w:hAnsi="宋体"/>
          <w:sz w:val="24"/>
          <w:szCs w:val="24"/>
          <w:highlight w:val="none"/>
        </w:rPr>
      </w:r>
      <w:r/>
    </w:p>
    <w:p>
      <w:pPr>
        <w:pStyle w:val="658"/>
        <w:ind w:firstLine="480"/>
        <w:spacing w:line="480" w:lineRule="exact"/>
        <w:rPr>
          <w:rFonts w:hint="eastAsia" w:ascii="宋体" w:hAnsi="宋体"/>
          <w:sz w:val="24"/>
          <w:szCs w:val="24"/>
          <w:highlight w:val="none"/>
        </w:rPr>
      </w:pPr>
      <w:r>
        <w:rPr>
          <w:rFonts w:hint="eastAsia" w:ascii="宋体" w:hAnsi="宋体"/>
          <w:sz w:val="24"/>
          <w:szCs w:val="24"/>
          <w:highlight w:val="none"/>
          <w:lang w:eastAsia="zh-CN"/>
        </w:rPr>
        <w:t xml:space="preserve">①</w:t>
      </w:r>
      <w:r>
        <w:rPr>
          <w:rFonts w:hint="eastAsia" w:ascii="宋体" w:hAnsi="宋体"/>
          <w:sz w:val="24"/>
          <w:szCs w:val="24"/>
          <w:highlight w:val="none"/>
        </w:rPr>
        <w:t xml:space="preserve">项目负责人不得同时在两个或者两个以上单位受聘或者执业：</w:t>
      </w:r>
      <w:r>
        <w:rPr>
          <w:rFonts w:hint="eastAsia" w:ascii="宋体" w:hAnsi="宋体"/>
          <w:sz w:val="24"/>
          <w:szCs w:val="24"/>
          <w:highlight w:val="none"/>
        </w:rPr>
      </w:r>
      <w:r/>
    </w:p>
    <w:p>
      <w:pPr>
        <w:pStyle w:val="658"/>
        <w:ind w:firstLine="480"/>
        <w:spacing w:line="480" w:lineRule="exact"/>
        <w:rPr>
          <w:rFonts w:hint="eastAsia" w:ascii="宋体" w:hAnsi="宋体"/>
          <w:sz w:val="24"/>
          <w:szCs w:val="24"/>
          <w:highlight w:val="none"/>
          <w:lang w:eastAsia="zh-CN"/>
        </w:rPr>
      </w:pPr>
      <w:r>
        <w:rPr>
          <w:rFonts w:hint="eastAsia" w:ascii="宋体" w:hAnsi="宋体"/>
          <w:sz w:val="24"/>
          <w:szCs w:val="24"/>
          <w:highlight w:val="none"/>
          <w:lang w:eastAsia="zh-CN"/>
        </w:rPr>
        <w:t xml:space="preserve">②项目负责人是非变更后无在建工程；或项目负责人是变更后无在建工程；或因非承包方原因致使工程项目停工超过120天(含)，经建设单位同意的；或项日负责人有在建工程，但该在建工程与本次招标的工程属于同一工程项目、同一项日批文、同一施工地点分段发包或分期施工的情况且总的工程规模在项目负责人执业范围之内。</w:t>
      </w:r>
      <w:r>
        <w:rPr>
          <w:rFonts w:hint="eastAsia" w:ascii="宋体" w:hAnsi="宋体"/>
          <w:sz w:val="24"/>
          <w:szCs w:val="24"/>
          <w:highlight w:val="none"/>
          <w:lang w:val="en-US" w:eastAsia="zh-CN"/>
        </w:rPr>
        <w:t xml:space="preserve"> </w:t>
      </w:r>
      <w:r>
        <w:rPr>
          <w:rFonts w:hint="eastAsia" w:ascii="宋体" w:hAnsi="宋体" w:eastAsia="宋体" w:cs="Times New Roman"/>
          <w:b/>
          <w:bCs/>
          <w:sz w:val="24"/>
          <w:szCs w:val="24"/>
          <w:highlight w:val="none"/>
          <w:lang w:eastAsia="zh-CN"/>
        </w:rPr>
        <w:t xml:space="preserve">提醒：</w:t>
      </w:r>
      <w:r>
        <w:rPr>
          <w:rFonts w:hint="eastAsia" w:ascii="宋体" w:hAnsi="宋体" w:eastAsia="宋体" w:cs="Times New Roman"/>
          <w:sz w:val="24"/>
          <w:szCs w:val="24"/>
          <w:highlight w:val="none"/>
          <w:lang w:eastAsia="zh-CN"/>
        </w:rPr>
        <w:t xml:space="preserve">根据《住房和城乡建设部办公厅关于全面实行一级建造师电子注册证书的通知》（建办市〔2021〕40 号）的规定，自 2022 年 1 月 1 日起，一级建造师统一使用电子证书，纸质注册证书作废。若投标供应商拟派项目负责人为一级建造师，则须提供符合建办市〔2021〕40号文件要求的电子注册证书，否则资格审查不予通过。请各投标供应商及时更新主体信息库信息，若因信息更新不及时而导致资格审查不通过，其风险由投标供应商自行承担。</w:t>
      </w:r>
      <w:r>
        <w:rPr>
          <w:rFonts w:hint="eastAsia" w:ascii="宋体" w:hAnsi="宋体"/>
          <w:sz w:val="24"/>
          <w:szCs w:val="24"/>
          <w:highlight w:val="none"/>
          <w:lang w:eastAsia="zh-CN"/>
        </w:rPr>
      </w:r>
      <w:r/>
    </w:p>
    <w:p>
      <w:pPr>
        <w:pStyle w:val="658"/>
        <w:ind w:firstLine="480"/>
        <w:spacing w:line="480" w:lineRule="exact"/>
        <w:rPr>
          <w:rFonts w:hint="eastAsia" w:ascii="宋体" w:hAnsi="宋体"/>
          <w:sz w:val="24"/>
          <w:szCs w:val="24"/>
          <w:highlight w:val="none"/>
          <w:lang w:eastAsia="zh-CN"/>
        </w:rPr>
      </w:pPr>
      <w:r>
        <w:rPr>
          <w:rFonts w:hint="eastAsia" w:ascii="宋体" w:hAnsi="宋体"/>
          <w:sz w:val="24"/>
          <w:szCs w:val="24"/>
          <w:highlight w:val="none"/>
          <w:lang w:eastAsia="zh-CN"/>
        </w:rPr>
        <w:t xml:space="preserve">拟派项目负责人为二级建造师的，必须按照《江苏省住房和城乡建设厅关于我省二级建造师、二级造价工程师、二级注册建筑师、二级注册结构工程师注册证书电子证照换发的公告》（〔2023〕26号）文件要求换发新的注册证书电子证照，并及时更新主体信息库，否则不予认可，其他省从其规定。</w:t>
      </w:r>
      <w:r>
        <w:rPr>
          <w:rFonts w:hint="eastAsia" w:ascii="宋体" w:hAnsi="宋体"/>
          <w:sz w:val="24"/>
          <w:szCs w:val="24"/>
          <w:highlight w:val="none"/>
          <w:lang w:eastAsia="zh-CN"/>
        </w:rPr>
      </w:r>
      <w:r/>
    </w:p>
    <w:p>
      <w:pPr>
        <w:pStyle w:val="658"/>
        <w:ind w:firstLine="372"/>
        <w:keepLines/>
        <w:keepNext/>
        <w:spacing w:line="560" w:lineRule="exact"/>
        <w:rPr>
          <w:rFonts w:hint="eastAsia" w:ascii="宋体" w:hAnsi="宋体" w:eastAsia="宋体" w:cs="Times New Roman"/>
          <w:sz w:val="24"/>
          <w:szCs w:val="24"/>
          <w:highlight w:val="none"/>
          <w:lang w:eastAsia="zh-CN"/>
        </w:rPr>
        <w:outlineLvl w:val="2"/>
      </w:pPr>
      <w:r>
        <w:rPr>
          <w:rFonts w:hint="eastAsia" w:ascii="宋体" w:hAnsi="宋体" w:eastAsia="宋体" w:cs="Times New Roman"/>
          <w:sz w:val="24"/>
          <w:szCs w:val="24"/>
          <w:highlight w:val="none"/>
          <w:lang w:eastAsia="zh-CN"/>
        </w:rPr>
        <w:t xml:space="preserve">供应商如为江苏省省内企业，根据江苏省住房和城乡建设厅《关于建筑业企业资质动态监管不合格企业参加招投标相关事宜的复函》 苏建函建管〔2019〕233号的规定，供应商某项被核查为不达标的资质，不得参加该资质的招投标、合同要素归集等经营活动</w:t>
      </w:r>
      <w:r>
        <w:rPr>
          <w:rFonts w:hint="eastAsia" w:ascii="宋体" w:hAnsi="宋体" w:eastAsia="宋体" w:cs="Times New Roman"/>
          <w:sz w:val="24"/>
          <w:szCs w:val="24"/>
          <w:highlight w:val="none"/>
          <w:lang w:eastAsia="zh-CN"/>
        </w:rPr>
        <w:t xml:space="preserve">。供应商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供应商某项被评标委员会认定为企业注册执业人员不达标的资质，不得参加该资质的招投标、合同备案等经营活动。</w:t>
      </w:r>
      <w:r>
        <w:rPr>
          <w:rFonts w:hint="eastAsia" w:ascii="宋体" w:hAnsi="宋体" w:eastAsia="宋体" w:cs="Times New Roman"/>
          <w:sz w:val="24"/>
          <w:szCs w:val="24"/>
          <w:highlight w:val="none"/>
          <w:lang w:eastAsia="zh-CN"/>
        </w:rPr>
      </w:r>
      <w:r/>
    </w:p>
    <w:p>
      <w:pPr>
        <w:pStyle w:val="658"/>
        <w:numPr>
          <w:ilvl w:val="0"/>
          <w:numId w:val="5"/>
        </w:numPr>
        <w:ind w:firstLine="480"/>
        <w:keepLines/>
        <w:keepNext/>
        <w:spacing w:line="560" w:lineRule="exact"/>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自2023年07月01日以来，投标人承担过类似业绩</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r>
      <w:r/>
    </w:p>
    <w:p>
      <w:pPr>
        <w:pStyle w:val="658"/>
        <w:numPr>
          <w:ilvl w:val="0"/>
          <w:numId w:val="0"/>
        </w:numPr>
        <w:keepLines/>
        <w:keepNext/>
        <w:spacing w:line="560" w:lineRule="exact"/>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注：①业绩证明材料须同时提供施工合同、竣工验收证明及招标工程的中标通知书。</w:t>
      </w:r>
      <w:r>
        <w:rPr>
          <w:rFonts w:hint="eastAsia" w:ascii="宋体" w:hAnsi="宋体" w:eastAsia="宋体" w:cs="Times New Roman"/>
          <w:sz w:val="24"/>
          <w:szCs w:val="24"/>
          <w:highlight w:val="none"/>
          <w:lang w:val="en-US" w:eastAsia="zh-CN"/>
        </w:rPr>
      </w:r>
      <w:r/>
    </w:p>
    <w:p>
      <w:pPr>
        <w:pStyle w:val="658"/>
        <w:ind w:firstLine="372"/>
        <w:keepLines/>
        <w:keepNext/>
        <w:spacing w:line="560" w:lineRule="exact"/>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②时间以竣工验收证明上注明的竣工验收日期为准。 </w:t>
      </w:r>
      <w:r>
        <w:rPr>
          <w:rFonts w:hint="eastAsia" w:ascii="宋体" w:hAnsi="宋体" w:eastAsia="宋体" w:cs="Times New Roman"/>
          <w:sz w:val="24"/>
          <w:szCs w:val="24"/>
          <w:highlight w:val="none"/>
          <w:lang w:val="en-US" w:eastAsia="zh-CN"/>
        </w:rPr>
      </w:r>
      <w:r/>
    </w:p>
    <w:p>
      <w:pPr>
        <w:pStyle w:val="658"/>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谈判文件</w:t>
      </w:r>
      <w:r>
        <w:rPr>
          <w:rFonts w:ascii="Times New Roman" w:hAnsi="Times New Roman"/>
          <w:b/>
          <w:bCs/>
          <w:sz w:val="32"/>
          <w:szCs w:val="32"/>
        </w:rPr>
      </w:r>
      <w:r/>
    </w:p>
    <w:p>
      <w:pPr>
        <w:pStyle w:val="658"/>
        <w:ind w:firstLine="540"/>
        <w:spacing w:line="560" w:lineRule="exact"/>
        <w:rPr>
          <w:rFonts w:ascii="宋体" w:hAnsi="宋体" w:cs="宋体"/>
          <w:b/>
          <w:sz w:val="24"/>
          <w:szCs w:val="24"/>
        </w:rPr>
      </w:pPr>
      <w:r/>
      <w:bookmarkStart w:id="22" w:name="_Toc35393793"/>
      <w:r/>
      <w:bookmarkStart w:id="23" w:name="_Toc38985266"/>
      <w:r/>
      <w:bookmarkStart w:id="24" w:name="_Toc28359082"/>
      <w:r/>
      <w:bookmarkStart w:id="25" w:name="_Toc35393624"/>
      <w:r/>
      <w:bookmarkStart w:id="26" w:name="_Toc28359005"/>
      <w:r>
        <w:rPr>
          <w:rFonts w:hint="eastAsia" w:ascii="宋体" w:hAnsi="宋体" w:cs="宋体"/>
          <w:sz w:val="24"/>
          <w:szCs w:val="24"/>
        </w:rPr>
        <w:t xml:space="preserve">1.时间：</w:t>
      </w:r>
      <w:r>
        <w:rPr>
          <w:rFonts w:hint="eastAsia" w:ascii="宋体" w:hAnsi="宋体" w:cs="宋体"/>
          <w:sz w:val="24"/>
          <w:szCs w:val="24"/>
          <w:lang w:val="en-US"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29</w:t>
      </w:r>
      <w:r>
        <w:rPr>
          <w:rFonts w:hint="eastAsia" w:ascii="宋体" w:hAnsi="宋体" w:cs="宋体"/>
          <w:sz w:val="24"/>
          <w:szCs w:val="24"/>
        </w:rPr>
        <w:t xml:space="preserve">日至</w:t>
      </w:r>
      <w:r>
        <w:rPr>
          <w:rFonts w:hint="eastAsia" w:ascii="宋体" w:hAnsi="宋体" w:cs="宋体"/>
          <w:sz w:val="24"/>
          <w:szCs w:val="24"/>
          <w:lang w:val="en-US"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4</w:t>
      </w:r>
      <w:r>
        <w:rPr>
          <w:rFonts w:hint="eastAsia" w:ascii="宋体" w:hAnsi="宋体" w:cs="宋体"/>
          <w:sz w:val="24"/>
          <w:szCs w:val="24"/>
        </w:rPr>
        <w:t xml:space="preserve">日（提供期限自本公告发布之日起不得少于3个工作日）。</w:t>
      </w:r>
      <w:r>
        <w:rPr>
          <w:rFonts w:ascii="宋体" w:hAnsi="宋体" w:cs="宋体"/>
          <w:b/>
          <w:sz w:val="24"/>
          <w:szCs w:val="24"/>
        </w:rPr>
      </w:r>
      <w:r/>
    </w:p>
    <w:p>
      <w:pPr>
        <w:pStyle w:val="658"/>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2.方式：在“江苏政府采购网”自行免费下载谈判文件。</w:t>
      </w:r>
      <w:r>
        <w:rPr>
          <w:rFonts w:hint="eastAsia"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658"/>
        <w:ind w:firstLine="480"/>
        <w:spacing w:line="560" w:lineRule="exact"/>
        <w:rPr>
          <w:rFonts w:ascii="宋体" w:hAnsi="宋体" w:cs="宋体"/>
          <w:b/>
          <w:bCs/>
          <w:sz w:val="24"/>
          <w:szCs w:val="24"/>
        </w:rPr>
      </w:pPr>
      <w:r>
        <w:rPr>
          <w:rFonts w:hint="eastAsia" w:ascii="宋体" w:hAnsi="宋体" w:cs="宋体"/>
          <w:sz w:val="24"/>
          <w:szCs w:val="24"/>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rPr>
        <w:t xml:space="preserve">—资料下载中</w:t>
      </w:r>
      <w:bookmarkStart w:id="27" w:name="_GoBack"/>
      <w:r/>
      <w:bookmarkEnd w:id="27"/>
      <w:r>
        <w:rPr>
          <w:rFonts w:hint="eastAsia" w:ascii="宋体" w:hAnsi="宋体" w:cs="宋体"/>
          <w:sz w:val="24"/>
          <w:szCs w:val="24"/>
        </w:rPr>
        <w:t xml:space="preserve">《江苏省政府采购数字证书（供应商）CA及电子签章办理指南》。</w:t>
      </w:r>
      <w:r>
        <w:rPr>
          <w:rFonts w:ascii="宋体" w:hAnsi="宋体" w:cs="宋体"/>
          <w:b/>
          <w:bCs/>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rPr>
      </w:r>
      <w:r/>
    </w:p>
    <w:p>
      <w:pPr>
        <w:pStyle w:val="658"/>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rPr>
          <w:rFonts w:ascii="宋体" w:hAnsi="宋体" w:cs="宋体"/>
          <w:sz w:val="24"/>
          <w:szCs w:val="24"/>
          <w:u w:val="single"/>
        </w:rPr>
      </w:r>
      <w:r/>
    </w:p>
    <w:p>
      <w:pPr>
        <w:pStyle w:val="658"/>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4"/>
      <w:r/>
      <w:bookmarkEnd w:id="26"/>
      <w:r>
        <w:rPr>
          <w:rFonts w:hint="eastAsia" w:ascii="Times New Roman" w:hAnsi="Times New Roman"/>
          <w:b/>
          <w:bCs/>
          <w:sz w:val="32"/>
          <w:szCs w:val="32"/>
        </w:rPr>
        <w:t xml:space="preserve">响应文件截止时间</w:t>
      </w:r>
      <w:bookmarkEnd w:id="22"/>
      <w:r/>
      <w:bookmarkEnd w:id="23"/>
      <w:r/>
      <w:bookmarkEnd w:id="25"/>
      <w:r>
        <w:rPr>
          <w:rFonts w:ascii="Times New Roman" w:hAnsi="Times New Roman"/>
          <w:b/>
          <w:bCs/>
          <w:sz w:val="32"/>
          <w:szCs w:val="32"/>
        </w:rPr>
      </w:r>
      <w:r/>
    </w:p>
    <w:p>
      <w:pPr>
        <w:pStyle w:val="658"/>
        <w:ind w:firstLine="480"/>
        <w:spacing w:line="560" w:lineRule="exact"/>
        <w:rPr>
          <w:rFonts w:hint="eastAsia" w:ascii="宋体" w:hAnsi="宋体" w:cs="宋体"/>
          <w:sz w:val="24"/>
          <w:szCs w:val="24"/>
        </w:rPr>
      </w:pPr>
      <w:r>
        <w:rPr>
          <w:rFonts w:hint="eastAsia" w:ascii="宋体" w:hAnsi="宋体"/>
          <w:bCs/>
          <w:sz w:val="24"/>
          <w:szCs w:val="24"/>
        </w:rPr>
        <w:t xml:space="preserve">1.</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rPr>
        <w:t xml:space="preserve">（自谈判文件开始发出之日起至供应商提交响应文件截止之日止，不得少于3个工作日）</w:t>
      </w:r>
      <w:r>
        <w:rPr>
          <w:rFonts w:hint="eastAsia" w:ascii="宋体" w:hAnsi="宋体" w:cs="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658"/>
        <w:ind w:firstLine="482"/>
        <w:spacing w:line="560" w:lineRule="exact"/>
        <w:rPr>
          <w:rFonts w:hint="eastAsia" w:ascii="宋体" w:hAnsi="宋体" w:cs="宋体"/>
          <w:b/>
          <w:sz w:val="24"/>
          <w:szCs w:val="21"/>
        </w:rPr>
      </w:pPr>
      <w:r>
        <w:rPr>
          <w:rFonts w:hint="eastAsia" w:ascii="宋体" w:hAnsi="宋体" w:cs="宋体"/>
          <w:b/>
          <w:sz w:val="24"/>
          <w:szCs w:val="21"/>
        </w:rPr>
        <w:t xml:space="preserve">注：各供应商请关注开标大厅交流区，在开标结束后，请勿离开开标大厅，待资格审查完毕，谈判小组发出报价指令后须在</w:t>
      </w:r>
      <w:r>
        <w:rPr>
          <w:rFonts w:hint="eastAsia" w:ascii="宋体" w:hAnsi="宋体" w:cs="宋体"/>
          <w:b/>
          <w:sz w:val="24"/>
          <w:szCs w:val="21"/>
          <w:lang w:val="en-US" w:eastAsia="zh-CN"/>
        </w:rPr>
        <w:t xml:space="preserve">1</w:t>
      </w:r>
      <w:r>
        <w:rPr>
          <w:rFonts w:hint="eastAsia" w:ascii="宋体" w:hAnsi="宋体" w:cs="宋体"/>
          <w:b/>
          <w:sz w:val="24"/>
          <w:szCs w:val="21"/>
          <w:lang w:val="en-US" w:eastAsia="zh-CN"/>
        </w:rPr>
        <w:t xml:space="preserve">5</w:t>
      </w:r>
      <w:r>
        <w:rPr>
          <w:rFonts w:hint="eastAsia" w:ascii="宋体" w:hAnsi="宋体" w:cs="宋体"/>
          <w:b/>
          <w:sz w:val="24"/>
          <w:szCs w:val="21"/>
        </w:rPr>
        <w:t xml:space="preserve">分钟内完成系统报价。</w:t>
      </w:r>
      <w:r>
        <w:rPr>
          <w:rFonts w:hint="eastAsia" w:ascii="宋体" w:hAnsi="宋体"/>
          <w:sz w:val="24"/>
          <w:szCs w:val="24"/>
        </w:rPr>
        <w:t xml:space="preserve">供应商未在谈判小组规定的时间内在苏采云系统中提交最后报价的视为放弃谈判，其响应文件按无效响应处理。</w:t>
      </w:r>
      <w:r>
        <w:rPr>
          <w:rFonts w:hint="eastAsia" w:ascii="宋体" w:hAnsi="宋体" w:cs="宋体"/>
          <w:b/>
          <w:sz w:val="24"/>
          <w:szCs w:val="21"/>
        </w:rPr>
      </w:r>
      <w:r/>
    </w:p>
    <w:p>
      <w:pPr>
        <w:pStyle w:val="658"/>
        <w:ind w:firstLine="480"/>
        <w:spacing w:line="560" w:lineRule="exact"/>
        <w:rPr>
          <w:rFonts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rPr>
        <w:t xml:space="preserve">供应商解密限定在开标后30分钟之内完成</w:t>
      </w:r>
      <w:r>
        <w:rPr>
          <w:rFonts w:hint="eastAsia" w:ascii="宋体" w:hAnsi="宋体" w:cs="宋体"/>
          <w:sz w:val="24"/>
          <w:szCs w:val="21"/>
        </w:rPr>
        <w:t xml:space="preserve">。</w:t>
      </w:r>
      <w:r>
        <w:rPr>
          <w:rFonts w:hint="eastAsia" w:ascii="宋体" w:hAnsi="宋体" w:cs="宋体"/>
          <w:sz w:val="24"/>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rPr>
          <w:rFonts w:ascii="宋体" w:hAnsi="宋体"/>
          <w:bCs/>
          <w:sz w:val="24"/>
          <w:szCs w:val="24"/>
          <w:u w:val="single"/>
        </w:rPr>
      </w:r>
      <w:r/>
    </w:p>
    <w:p>
      <w:pPr>
        <w:pStyle w:val="658"/>
        <w:ind w:firstLine="498"/>
        <w:keepLines/>
        <w:keepNext/>
        <w:spacing w:line="560" w:lineRule="exact"/>
        <w:rPr>
          <w:rFonts w:ascii="Times New Roman" w:hAnsi="Times New Roman"/>
          <w:b/>
          <w:bCs/>
          <w:sz w:val="32"/>
          <w:szCs w:val="32"/>
        </w:rPr>
        <w:outlineLvl w:val="2"/>
      </w:pPr>
      <w:r/>
      <w:bookmarkStart w:id="28" w:name="_Toc35393794"/>
      <w:r/>
      <w:bookmarkStart w:id="29" w:name="_Toc35393625"/>
      <w:r/>
      <w:bookmarkStart w:id="30" w:name="_Toc38985267"/>
      <w:r/>
      <w:bookmarkStart w:id="31" w:name="_Toc28359007"/>
      <w:r/>
      <w:bookmarkStart w:id="32" w:name="_Toc28359084"/>
      <w:r>
        <w:rPr>
          <w:rFonts w:hint="eastAsia" w:ascii="Times New Roman" w:hAnsi="Times New Roman"/>
          <w:b/>
          <w:bCs/>
          <w:sz w:val="32"/>
          <w:szCs w:val="32"/>
        </w:rPr>
        <w:t xml:space="preserve">五、公告期限</w:t>
      </w:r>
      <w:bookmarkEnd w:id="28"/>
      <w:r/>
      <w:bookmarkEnd w:id="29"/>
      <w:r/>
      <w:bookmarkEnd w:id="30"/>
      <w:r/>
      <w:bookmarkEnd w:id="31"/>
      <w:r/>
      <w:bookmarkEnd w:id="32"/>
      <w:r>
        <w:rPr>
          <w:rFonts w:ascii="Times New Roman" w:hAnsi="Times New Roman"/>
          <w:b/>
          <w:bCs/>
          <w:sz w:val="32"/>
          <w:szCs w:val="32"/>
        </w:rPr>
      </w:r>
      <w:r/>
    </w:p>
    <w:p>
      <w:pPr>
        <w:pStyle w:val="658"/>
        <w:ind w:firstLine="480"/>
        <w:spacing w:line="560" w:lineRule="exact"/>
        <w:rPr>
          <w:rFonts w:ascii="宋体" w:hAnsi="宋体" w:cs="宋体"/>
          <w:sz w:val="24"/>
          <w:szCs w:val="24"/>
        </w:rPr>
      </w:pPr>
      <w:r/>
      <w:bookmarkStart w:id="33" w:name="_Toc38985268"/>
      <w:r/>
      <w:bookmarkStart w:id="34" w:name="_Toc35393795"/>
      <w:r/>
      <w:bookmarkStart w:id="35" w:name="_Toc35393626"/>
      <w:r>
        <w:rPr>
          <w:rFonts w:hint="eastAsia" w:ascii="宋体" w:hAnsi="宋体" w:cs="宋体"/>
          <w:sz w:val="24"/>
          <w:szCs w:val="24"/>
        </w:rPr>
        <w:t xml:space="preserve">谈判公告及谈判文件公告期限为自本公告发布之日起3个工作日。</w:t>
      </w:r>
      <w:r>
        <w:rPr>
          <w:rFonts w:ascii="宋体" w:hAnsi="宋体" w:cs="宋体"/>
          <w:sz w:val="24"/>
          <w:szCs w:val="24"/>
        </w:rPr>
      </w:r>
      <w:r/>
    </w:p>
    <w:p>
      <w:pPr>
        <w:pStyle w:val="658"/>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3"/>
      <w:r/>
      <w:bookmarkEnd w:id="34"/>
      <w:r/>
      <w:bookmarkEnd w:id="35"/>
      <w:r>
        <w:rPr>
          <w:rFonts w:ascii="Times New Roman" w:hAnsi="Times New Roman"/>
          <w:b/>
          <w:bCs/>
          <w:sz w:val="32"/>
          <w:szCs w:val="32"/>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rPr>
          <w:rFonts w:hint="eastAsia" w:ascii="宋体" w:hAnsi="宋体" w:cs="宋体"/>
          <w:sz w:val="24"/>
          <w:szCs w:val="24"/>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2、项目开标活动模式：不见面远程开标模式，供应商在各自地点通过“苏采云”政府采购交易系统参加谈判活动。</w:t>
      </w:r>
      <w:r>
        <w:rPr>
          <w:rFonts w:hint="eastAsia" w:ascii="宋体" w:hAnsi="宋体" w:cs="宋体"/>
          <w:sz w:val="24"/>
          <w:szCs w:val="24"/>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w:t>
      </w:r>
      <w:r>
        <w:rPr>
          <w:rFonts w:hint="eastAsia" w:ascii="宋体" w:hAnsi="宋体" w:cs="宋体"/>
          <w:sz w:val="24"/>
          <w:szCs w:val="24"/>
          <w:highlight w:val="none"/>
        </w:rPr>
        <w:t xml:space="preserve">无</w:t>
      </w:r>
      <w:r>
        <w:rPr>
          <w:rFonts w:hint="eastAsia" w:ascii="宋体" w:hAnsi="宋体" w:cs="宋体"/>
          <w:sz w:val="24"/>
          <w:szCs w:val="24"/>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rPr>
          <w:rFonts w:hint="eastAsia" w:ascii="宋体" w:hAnsi="宋体" w:cs="宋体"/>
          <w:sz w:val="24"/>
          <w:szCs w:val="24"/>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5. 根据省财政厅《关于更换全省政府采购交易系统C A数字证书和电子签章的通知》（苏财购〔2023〕101号），“苏采云”政府采购交易系统（以下简称苏采云</w:t>
      </w:r>
      <w:r>
        <w:rPr>
          <w:rFonts w:hint="eastAsia" w:ascii="宋体" w:hAnsi="宋体" w:cs="宋体"/>
          <w:sz w:val="24"/>
          <w:szCs w:val="24"/>
        </w:rPr>
        <w:t xml:space="preserve">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rPr>
          <w:rFonts w:hint="eastAsia" w:ascii="宋体" w:hAnsi="宋体" w:cs="宋体"/>
          <w:sz w:val="24"/>
          <w:szCs w:val="24"/>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6.</w:t>
      </w:r>
      <w:r>
        <w:rPr>
          <w:rFonts w:hint="eastAsia" w:ascii="Times New Roman" w:hAnsi="Times New Roman"/>
          <w:szCs w:val="21"/>
        </w:rPr>
        <w:t xml:space="preserve"> </w:t>
      </w:r>
      <w:r>
        <w:rPr>
          <w:rFonts w:hint="eastAsia" w:ascii="宋体" w:hAnsi="宋体" w:cs="宋体"/>
          <w:sz w:val="24"/>
          <w:szCs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7. 有关本次谈判的事项若存在变动或修改，敬请及时关注</w:t>
      </w:r>
      <w:r>
        <w:rPr>
          <w:rFonts w:hint="eastAsia" w:ascii="宋体" w:hAnsi="宋体" w:cs="宋体"/>
          <w:sz w:val="24"/>
          <w:szCs w:val="24"/>
          <w:lang w:eastAsia="zh-CN"/>
        </w:rPr>
        <w:t xml:space="preserve">采购人</w:t>
      </w:r>
      <w:r>
        <w:rPr>
          <w:rFonts w:hint="eastAsia" w:ascii="宋体" w:hAnsi="宋体" w:cs="宋体"/>
          <w:sz w:val="24"/>
          <w:szCs w:val="24"/>
        </w:rPr>
        <w:t xml:space="preserve">在“江苏政府采购网”发布的更正公告。</w:t>
      </w:r>
      <w:r>
        <w:rPr>
          <w:rFonts w:ascii="宋体" w:hAnsi="宋体" w:cs="宋体"/>
          <w:sz w:val="24"/>
          <w:szCs w:val="24"/>
        </w:rPr>
      </w:r>
      <w:r/>
    </w:p>
    <w:p>
      <w:pPr>
        <w:pStyle w:val="658"/>
        <w:ind w:firstLine="498"/>
        <w:keepLines/>
        <w:keepNext/>
        <w:spacing w:line="560" w:lineRule="exact"/>
        <w:rPr>
          <w:rFonts w:ascii="Times New Roman" w:hAnsi="Times New Roman"/>
          <w:b/>
          <w:bCs/>
          <w:sz w:val="32"/>
          <w:szCs w:val="32"/>
        </w:rPr>
        <w:outlineLvl w:val="2"/>
      </w:pPr>
      <w:r/>
      <w:bookmarkStart w:id="36" w:name="_Toc35393796"/>
      <w:r/>
      <w:bookmarkStart w:id="37" w:name="_Toc35393627"/>
      <w:r/>
      <w:bookmarkStart w:id="38" w:name="_Toc38985269"/>
      <w:r/>
      <w:bookmarkStart w:id="39" w:name="_Toc28359008"/>
      <w:r/>
      <w:bookmarkStart w:id="40" w:name="_Toc28359085"/>
      <w:r>
        <w:rPr>
          <w:rFonts w:hint="eastAsia" w:ascii="Times New Roman" w:hAnsi="Times New Roman"/>
          <w:b/>
          <w:bCs/>
          <w:sz w:val="32"/>
          <w:szCs w:val="32"/>
        </w:rPr>
        <w:t xml:space="preserve">七、本次谈判联系方式</w:t>
      </w:r>
      <w:bookmarkEnd w:id="36"/>
      <w:r/>
      <w:bookmarkEnd w:id="37"/>
      <w:r/>
      <w:bookmarkEnd w:id="38"/>
      <w:r/>
      <w:bookmarkEnd w:id="39"/>
      <w:r/>
      <w:bookmarkEnd w:id="40"/>
      <w:r>
        <w:rPr>
          <w:rFonts w:ascii="Times New Roman" w:hAnsi="Times New Roman"/>
          <w:b/>
          <w:bCs/>
          <w:sz w:val="32"/>
          <w:szCs w:val="32"/>
        </w:rPr>
      </w:r>
      <w:r/>
    </w:p>
    <w:p>
      <w:pPr>
        <w:pStyle w:val="658"/>
        <w:jc w:val="left"/>
        <w:spacing w:line="560" w:lineRule="exact"/>
        <w:widowControl/>
        <w:rPr>
          <w:rFonts w:ascii="宋体" w:hAnsi="宋体"/>
          <w:sz w:val="24"/>
          <w:szCs w:val="24"/>
        </w:rPr>
      </w:pPr>
      <w:r/>
      <w:bookmarkStart w:id="41" w:name="_Toc28359010"/>
      <w:r/>
      <w:bookmarkStart w:id="42" w:name="_Toc28359087"/>
      <w:r>
        <w:rPr>
          <w:rFonts w:hint="eastAsia" w:ascii="仿宋" w:hAnsi="仿宋" w:eastAsia="仿宋" w:cs="宋体"/>
          <w:sz w:val="28"/>
          <w:szCs w:val="28"/>
          <w:lang w:val="en-US" w:eastAsia="zh-CN"/>
        </w:rPr>
        <w:t xml:space="preserve">     </w:t>
      </w:r>
      <w:r>
        <w:rPr>
          <w:rFonts w:hint="eastAsia" w:ascii="宋体" w:hAnsi="宋体" w:cs="宋体"/>
          <w:sz w:val="24"/>
          <w:szCs w:val="24"/>
        </w:rPr>
        <w:t xml:space="preserve">1.采购人信息</w:t>
      </w:r>
      <w:r>
        <w:rPr>
          <w:rFonts w:ascii="宋体" w:hAnsi="宋体"/>
          <w:sz w:val="24"/>
          <w:szCs w:val="24"/>
        </w:rPr>
      </w:r>
      <w:r/>
    </w:p>
    <w:p>
      <w:pPr>
        <w:pStyle w:val="658"/>
        <w:ind w:left="1079" w:hanging="300"/>
        <w:jc w:val="left"/>
        <w:spacing w:line="560" w:lineRule="exact"/>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海安市角斜镇角斜初级中学</w:t>
      </w:r>
      <w:r>
        <w:rPr>
          <w:rFonts w:hint="eastAsia" w:ascii="宋体" w:hAnsi="宋体" w:eastAsia="宋体"/>
          <w:sz w:val="24"/>
          <w:szCs w:val="24"/>
          <w:lang w:eastAsia="zh-CN"/>
        </w:rPr>
      </w:r>
      <w:r/>
    </w:p>
    <w:p>
      <w:pPr>
        <w:pStyle w:val="658"/>
        <w:ind w:left="1079" w:hanging="300"/>
        <w:jc w:val="left"/>
        <w:spacing w:line="560" w:lineRule="exact"/>
        <w:rPr>
          <w:rFonts w:hint="eastAsia" w:ascii="宋体" w:hAnsi="宋体" w:eastAsia="宋体"/>
          <w:sz w:val="24"/>
          <w:szCs w:val="24"/>
          <w:lang w:eastAsia="zh-CN"/>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w:t>
      </w:r>
      <w:r>
        <w:rPr>
          <w:rFonts w:hint="eastAsia" w:ascii="宋体" w:hAnsi="宋体"/>
          <w:sz w:val="24"/>
          <w:szCs w:val="24"/>
          <w:lang w:val="en-US" w:eastAsia="zh-CN"/>
        </w:rPr>
        <w:t xml:space="preserve">海安市环镇西路16号</w:t>
      </w:r>
      <w:r>
        <w:rPr>
          <w:rFonts w:hint="eastAsia" w:ascii="宋体" w:hAnsi="宋体" w:eastAsia="宋体"/>
          <w:sz w:val="24"/>
          <w:szCs w:val="24"/>
          <w:lang w:eastAsia="zh-CN"/>
        </w:rPr>
      </w:r>
      <w:r/>
    </w:p>
    <w:p>
      <w:pPr>
        <w:pStyle w:val="658"/>
        <w:ind w:left="1079" w:hanging="300"/>
        <w:jc w:val="left"/>
        <w:spacing w:line="560" w:lineRule="exact"/>
        <w:rPr>
          <w:rFonts w:hint="eastAsia"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eastAsia="zh-CN"/>
        </w:rPr>
        <w:t xml:space="preserve">潘军</w:t>
      </w:r>
      <w:r>
        <w:rPr>
          <w:rFonts w:hint="eastAsia" w:ascii="宋体" w:hAnsi="宋体" w:eastAsia="宋体"/>
          <w:sz w:val="24"/>
          <w:szCs w:val="24"/>
          <w:lang w:val="en-US" w:eastAsia="zh-CN"/>
        </w:rPr>
      </w:r>
      <w:r/>
    </w:p>
    <w:p>
      <w:pPr>
        <w:pStyle w:val="658"/>
        <w:ind w:left="1079" w:hanging="300"/>
        <w:jc w:val="left"/>
        <w:spacing w:line="560" w:lineRule="exact"/>
        <w:rPr>
          <w:rFonts w:ascii="宋体" w:hAnsi="宋体" w:eastAsia="宋体"/>
          <w:sz w:val="24"/>
          <w:szCs w:val="24"/>
          <w:lang w:val="en-US" w:eastAsia="zh-CN"/>
        </w:rPr>
      </w:pPr>
      <w:r>
        <w:rPr>
          <w:rFonts w:hint="eastAsia" w:ascii="宋体" w:hAnsi="宋体"/>
          <w:sz w:val="24"/>
          <w:szCs w:val="24"/>
        </w:rPr>
        <w:t xml:space="preserve">联系方式：</w:t>
      </w:r>
      <w:bookmarkStart w:id="43" w:name="_Toc28359086"/>
      <w:r/>
      <w:bookmarkStart w:id="44" w:name="_Toc28359009"/>
      <w:r>
        <w:rPr>
          <w:rFonts w:hint="eastAsia" w:ascii="宋体" w:hAnsi="宋体"/>
          <w:sz w:val="24"/>
          <w:szCs w:val="24"/>
          <w:lang w:val="en-US" w:eastAsia="zh-CN"/>
        </w:rPr>
        <w:t xml:space="preserve">13485151320</w:t>
      </w:r>
      <w:r>
        <w:rPr>
          <w:rFonts w:ascii="宋体" w:hAnsi="宋体" w:eastAsia="宋体"/>
          <w:sz w:val="24"/>
          <w:szCs w:val="24"/>
          <w:lang w:val="en-US" w:eastAsia="zh-CN"/>
        </w:rPr>
      </w:r>
      <w:r/>
    </w:p>
    <w:p>
      <w:pPr>
        <w:pStyle w:val="658"/>
        <w:ind w:firstLine="720"/>
        <w:spacing w:after="0" w:line="500" w:lineRule="exact"/>
        <w:rPr>
          <w:rFonts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bookmarkEnd w:id="43"/>
      <w:r/>
      <w:bookmarkEnd w:id="44"/>
      <w:r>
        <w:rPr>
          <w:rFonts w:hint="eastAsia" w:ascii="宋体" w:hAnsi="宋体" w:cs="宋体"/>
          <w:color w:val="000000"/>
          <w:sz w:val="24"/>
          <w:highlight w:val="none"/>
          <w:lang w:eastAsia="zh-CN"/>
        </w:rPr>
        <w:t xml:space="preserve">2.采购代理机构信息</w:t>
      </w:r>
      <w:r>
        <w:rPr>
          <w:rFonts w:ascii="宋体" w:hAnsi="宋体" w:cs="宋体"/>
          <w:color w:val="000000"/>
          <w:sz w:val="24"/>
          <w:highlight w:val="none"/>
          <w:lang w:eastAsia="zh-CN"/>
        </w:rPr>
      </w:r>
      <w:r/>
    </w:p>
    <w:p>
      <w:pPr>
        <w:pStyle w:val="658"/>
        <w:ind w:firstLine="720"/>
        <w:spacing w:after="0" w:line="500" w:lineRule="exact"/>
        <w:rPr>
          <w:rFonts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名  称：江苏海审工程咨询有限公司</w:t>
      </w:r>
      <w:r>
        <w:rPr>
          <w:rFonts w:ascii="宋体" w:hAnsi="宋体" w:cs="宋体"/>
          <w:color w:val="000000"/>
          <w:sz w:val="24"/>
          <w:highlight w:val="none"/>
          <w:lang w:eastAsia="zh-CN"/>
        </w:rPr>
      </w:r>
      <w:r/>
    </w:p>
    <w:p>
      <w:pPr>
        <w:pStyle w:val="658"/>
        <w:ind w:firstLine="720"/>
        <w:spacing w:after="0" w:line="500" w:lineRule="exact"/>
        <w:rPr>
          <w:rFonts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地  址：海安市长江中路122号</w:t>
      </w:r>
      <w:r>
        <w:rPr>
          <w:rFonts w:ascii="宋体" w:hAnsi="宋体" w:cs="宋体"/>
          <w:color w:val="000000"/>
          <w:sz w:val="24"/>
          <w:highlight w:val="none"/>
          <w:lang w:eastAsia="zh-CN"/>
        </w:rPr>
      </w:r>
      <w:r/>
    </w:p>
    <w:p>
      <w:pPr>
        <w:pStyle w:val="658"/>
        <w:ind w:firstLine="720"/>
        <w:spacing w:after="0" w:line="500" w:lineRule="exact"/>
        <w:rPr>
          <w:rFonts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联系人：景倩雯</w:t>
      </w:r>
      <w:r>
        <w:rPr>
          <w:rFonts w:ascii="宋体" w:hAnsi="宋体" w:cs="宋体"/>
          <w:color w:val="000000"/>
          <w:sz w:val="24"/>
          <w:highlight w:val="none"/>
          <w:lang w:eastAsia="zh-CN"/>
        </w:rPr>
      </w:r>
      <w:r/>
    </w:p>
    <w:p>
      <w:pPr>
        <w:pStyle w:val="658"/>
        <w:ind w:firstLine="720"/>
        <w:spacing w:after="0" w:line="500" w:lineRule="exact"/>
        <w:rPr>
          <w:rFonts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联系方式：</w:t>
      </w:r>
      <w:r>
        <w:rPr>
          <w:rFonts w:hint="eastAsia" w:ascii="宋体" w:hAnsi="宋体" w:cs="宋体"/>
          <w:color w:val="000000"/>
          <w:sz w:val="24"/>
          <w:highlight w:val="none"/>
          <w:lang w:val="en-US" w:eastAsia="zh-CN"/>
        </w:rPr>
        <w:t xml:space="preserve">19816363880</w:t>
      </w:r>
      <w:r>
        <w:rPr>
          <w:rFonts w:ascii="宋体" w:hAnsi="宋体" w:cs="宋体"/>
          <w:color w:val="000000"/>
          <w:sz w:val="24"/>
          <w:highlight w:val="none"/>
          <w:lang w:val="en-US" w:eastAsia="zh-CN"/>
        </w:rPr>
      </w:r>
      <w:r/>
    </w:p>
    <w:p>
      <w:pPr>
        <w:pStyle w:val="658"/>
        <w:ind w:firstLine="720"/>
        <w:spacing w:line="560" w:lineRule="exact"/>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658"/>
        <w:ind w:firstLine="720"/>
        <w:spacing w:line="560" w:lineRule="exact"/>
        <w:rPr>
          <w:rFonts w:hint="eastAsia" w:ascii="宋体" w:hAnsi="宋体"/>
          <w:sz w:val="24"/>
          <w:szCs w:val="24"/>
          <w:u w:val="single"/>
        </w:rPr>
      </w:pPr>
      <w:r>
        <w:rPr>
          <w:rFonts w:hint="eastAsia" w:ascii="宋体" w:hAnsi="宋体"/>
          <w:sz w:val="24"/>
          <w:szCs w:val="24"/>
        </w:rPr>
        <w:t xml:space="preserve">谈判文件制作人:</w:t>
      </w:r>
      <w:r>
        <w:rPr>
          <w:rFonts w:hint="eastAsia" w:ascii="宋体" w:hAnsi="宋体" w:cs="宋体"/>
          <w:color w:val="000000"/>
          <w:sz w:val="24"/>
          <w:highlight w:val="none"/>
          <w:lang w:eastAsia="zh-CN"/>
        </w:rPr>
        <w:t xml:space="preserve">景倩雯</w:t>
      </w:r>
      <w:r>
        <w:rPr>
          <w:rFonts w:hint="eastAsia" w:ascii="宋体" w:hAnsi="宋体"/>
          <w:sz w:val="24"/>
          <w:szCs w:val="24"/>
          <w:u w:val="single"/>
        </w:rPr>
      </w:r>
      <w:r/>
    </w:p>
    <w:p>
      <w:pPr>
        <w:pStyle w:val="658"/>
        <w:ind w:firstLine="720"/>
        <w:spacing w:line="560" w:lineRule="exact"/>
        <w:rPr>
          <w:rFonts w:hint="eastAsia" w:ascii="宋体" w:hAnsi="宋体"/>
          <w:sz w:val="24"/>
          <w:szCs w:val="24"/>
        </w:rPr>
      </w:pPr>
      <w:r>
        <w:rPr>
          <w:rFonts w:hint="eastAsia" w:ascii="宋体" w:hAnsi="宋体"/>
          <w:sz w:val="24"/>
          <w:szCs w:val="24"/>
        </w:rPr>
        <w:t xml:space="preserve">项目谈判经办人：</w:t>
      </w:r>
      <w:r>
        <w:rPr>
          <w:rFonts w:hint="eastAsia" w:ascii="宋体" w:hAnsi="宋体"/>
          <w:sz w:val="24"/>
          <w:szCs w:val="24"/>
          <w:lang w:eastAsia="zh-CN"/>
        </w:rPr>
        <w:t xml:space="preserve">潘军</w:t>
      </w:r>
      <w:r>
        <w:rPr>
          <w:rFonts w:hint="eastAsia" w:ascii="宋体" w:hAnsi="宋体"/>
          <w:sz w:val="24"/>
          <w:szCs w:val="24"/>
        </w:rPr>
      </w:r>
      <w:r/>
    </w:p>
    <w:p>
      <w:pPr>
        <w:pStyle w:val="658"/>
        <w:ind w:firstLine="720"/>
        <w:jc w:val="left"/>
        <w:spacing w:line="560" w:lineRule="exact"/>
        <w:widowControl/>
        <w:rPr>
          <w:rFonts w:hint="eastAsia" w:ascii="宋体" w:hAnsi="宋体"/>
          <w:sz w:val="24"/>
          <w:szCs w:val="24"/>
        </w:rPr>
      </w:pPr>
      <w:r>
        <w:rPr>
          <w:rFonts w:hint="eastAsia" w:ascii="宋体" w:hAnsi="宋体"/>
          <w:sz w:val="24"/>
          <w:szCs w:val="24"/>
        </w:rPr>
        <w:t xml:space="preserve">交易系统软件维护人员：</w:t>
      </w:r>
      <w:bookmarkEnd w:id="41"/>
      <w:r/>
      <w:bookmarkEnd w:id="42"/>
      <w:r>
        <w:rPr>
          <w:rFonts w:hint="eastAsia" w:ascii="宋体" w:hAnsi="宋体"/>
          <w:sz w:val="24"/>
          <w:szCs w:val="24"/>
        </w:rPr>
        <w:t xml:space="preserve">0519-86722801、0513-59001950</w:t>
      </w:r>
      <w:r>
        <w:rPr>
          <w:rFonts w:hint="eastAsia" w:ascii="宋体" w:hAnsi="宋体"/>
          <w:sz w:val="24"/>
          <w:szCs w:val="24"/>
        </w:rPr>
      </w:r>
      <w:r/>
    </w:p>
    <w:p>
      <w:pPr>
        <w:pStyle w:val="658"/>
        <w:jc w:val="left"/>
        <w:spacing w:line="560" w:lineRule="exact"/>
        <w:widowControl/>
        <w:rPr>
          <w:rFonts w:hint="eastAsia" w:ascii="宋体" w:hAnsi="宋体"/>
          <w:sz w:val="24"/>
          <w:szCs w:val="24"/>
        </w:rPr>
      </w:pPr>
      <w:r>
        <w:rPr>
          <w:rFonts w:hint="eastAsia" w:ascii="宋体" w:hAnsi="宋体"/>
          <w:sz w:val="24"/>
          <w:szCs w:val="24"/>
        </w:rPr>
      </w:r>
      <w:r/>
    </w:p>
    <w:p>
      <w:pPr>
        <w:pStyle w:val="658"/>
        <w:jc w:val="center"/>
        <w:keepLines/>
        <w:keepNext/>
        <w:spacing w:line="560" w:lineRule="exact"/>
        <w:rPr>
          <w:rFonts w:hint="eastAsia" w:ascii="黑体" w:hAnsi="Arial" w:eastAsia="黑体" w:cs="Arial"/>
          <w:sz w:val="44"/>
          <w:szCs w:val="44"/>
        </w:rPr>
        <w:outlineLvl w:val="1"/>
      </w:pPr>
      <w:r/>
      <w:bookmarkStart w:id="45"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5"/>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58"/>
        <w:ind w:firstLine="498"/>
        <w:keepLines/>
        <w:keepNext/>
        <w:spacing w:line="560" w:lineRule="exact"/>
        <w:rPr>
          <w:rFonts w:hint="eastAsia" w:ascii="Times New Roman" w:hAnsi="Times New Roman"/>
          <w:b/>
          <w:bCs/>
          <w:sz w:val="32"/>
          <w:szCs w:val="32"/>
        </w:rPr>
        <w:outlineLvl w:val="2"/>
      </w:pPr>
      <w:r/>
      <w:bookmarkStart w:id="46" w:name="_Toc120614214"/>
      <w:r/>
      <w:bookmarkStart w:id="47" w:name="_Toc16938519"/>
      <w:r/>
      <w:bookmarkStart w:id="48" w:name="_Toc513029203"/>
      <w:r/>
      <w:bookmarkStart w:id="49" w:name="_Toc20823275"/>
      <w:r>
        <w:rPr>
          <w:rFonts w:hint="eastAsia" w:ascii="Times New Roman" w:hAnsi="Times New Roman"/>
          <w:b/>
          <w:bCs/>
          <w:sz w:val="32"/>
          <w:szCs w:val="32"/>
        </w:rPr>
        <w:t xml:space="preserve">一、总则</w:t>
      </w:r>
      <w:bookmarkEnd w:id="46"/>
      <w:r/>
      <w:bookmarkEnd w:id="47"/>
      <w:r/>
      <w:bookmarkEnd w:id="48"/>
      <w:r/>
      <w:bookmarkEnd w:id="49"/>
      <w:r>
        <w:rPr>
          <w:rFonts w:hint="eastAsia" w:ascii="Times New Roman" w:hAnsi="Times New Roman"/>
          <w:b/>
          <w:bCs/>
          <w:sz w:val="32"/>
          <w:szCs w:val="32"/>
        </w:rPr>
      </w:r>
      <w:r/>
    </w:p>
    <w:p>
      <w:pPr>
        <w:pStyle w:val="658"/>
        <w:ind w:firstLine="420"/>
        <w:keepLines/>
        <w:keepNext/>
        <w:spacing w:line="560" w:lineRule="exact"/>
        <w:rPr>
          <w:rFonts w:hint="eastAsia" w:ascii="Arial" w:hAnsi="Arial" w:eastAsia="黑体" w:cs="Arial"/>
          <w:sz w:val="28"/>
          <w:szCs w:val="28"/>
        </w:rPr>
        <w:outlineLvl w:val="3"/>
      </w:pPr>
      <w:r/>
      <w:bookmarkStart w:id="50" w:name="_Hlt16619475"/>
      <w:r/>
      <w:bookmarkEnd w:id="50"/>
      <w:r/>
      <w:bookmarkStart w:id="51" w:name="_Toc458694821"/>
      <w:r/>
      <w:bookmarkStart w:id="52" w:name="_Toc513029204"/>
      <w:r/>
      <w:bookmarkStart w:id="53" w:name="_Toc16938520"/>
      <w:r/>
      <w:bookmarkStart w:id="54" w:name="_Toc20823276"/>
      <w:r>
        <w:rPr>
          <w:rFonts w:hint="eastAsia" w:ascii="Arial" w:hAnsi="Arial" w:eastAsia="黑体" w:cs="Arial"/>
          <w:sz w:val="28"/>
          <w:szCs w:val="28"/>
        </w:rPr>
        <w:t xml:space="preserve">1</w:t>
      </w:r>
      <w:bookmarkEnd w:id="51"/>
      <w:r>
        <w:rPr>
          <w:rFonts w:hint="eastAsia" w:ascii="Arial" w:hAnsi="Arial" w:eastAsia="黑体" w:cs="Arial"/>
          <w:sz w:val="28"/>
          <w:szCs w:val="28"/>
        </w:rPr>
        <w:t xml:space="preserve">、采购方式</w:t>
      </w:r>
      <w:bookmarkEnd w:id="52"/>
      <w:r/>
      <w:bookmarkEnd w:id="53"/>
      <w:r/>
      <w:bookmarkEnd w:id="54"/>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1.1 本次政府采购活动采取竞争性谈判(以下简称谈判)方式，本谈判文件仅适用于谈判公告中所述项目。</w:t>
      </w:r>
      <w:r>
        <w:rPr>
          <w:rFonts w:hint="eastAsia" w:ascii="宋体" w:hAnsi="宋体"/>
          <w:sz w:val="24"/>
          <w:szCs w:val="21"/>
        </w:rPr>
      </w:r>
      <w:r/>
    </w:p>
    <w:p>
      <w:pPr>
        <w:pStyle w:val="658"/>
        <w:ind w:firstLine="420"/>
        <w:keepLines/>
        <w:keepNext/>
        <w:spacing w:line="560" w:lineRule="exact"/>
        <w:rPr>
          <w:rFonts w:hint="eastAsia" w:ascii="Arial" w:hAnsi="Arial" w:eastAsia="黑体" w:cs="Arial"/>
          <w:sz w:val="28"/>
          <w:szCs w:val="28"/>
        </w:rPr>
        <w:outlineLvl w:val="3"/>
      </w:pPr>
      <w:r/>
      <w:bookmarkStart w:id="55" w:name="_Toc20823277"/>
      <w:r/>
      <w:bookmarkStart w:id="56" w:name="_Toc16938521"/>
      <w:r/>
      <w:bookmarkStart w:id="57" w:name="_Toc513029205"/>
      <w:r>
        <w:rPr>
          <w:rFonts w:hint="eastAsia" w:ascii="Arial" w:hAnsi="Arial" w:eastAsia="黑体" w:cs="Arial"/>
          <w:sz w:val="28"/>
          <w:szCs w:val="28"/>
        </w:rPr>
        <w:t xml:space="preserve">2、合格的</w:t>
      </w:r>
      <w:bookmarkEnd w:id="55"/>
      <w:r/>
      <w:bookmarkEnd w:id="56"/>
      <w:r/>
      <w:bookmarkEnd w:id="57"/>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2.1满足谈判公告中供应商资格要求的规定。</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2.2 满足本谈判文件实质性要求和条件的规定。</w:t>
      </w:r>
      <w:r>
        <w:rPr>
          <w:rFonts w:hint="eastAsia" w:ascii="宋体" w:hAnsi="宋体"/>
          <w:sz w:val="24"/>
          <w:szCs w:val="24"/>
        </w:rPr>
      </w:r>
      <w:r/>
    </w:p>
    <w:p>
      <w:pPr>
        <w:pStyle w:val="658"/>
        <w:ind w:firstLine="420"/>
        <w:keepLines/>
        <w:keepNext/>
        <w:spacing w:line="560" w:lineRule="exact"/>
        <w:rPr>
          <w:rFonts w:hint="eastAsia" w:ascii="Arial" w:hAnsi="Arial" w:eastAsia="黑体" w:cs="Arial"/>
          <w:sz w:val="28"/>
          <w:szCs w:val="28"/>
        </w:rPr>
        <w:outlineLvl w:val="3"/>
      </w:pPr>
      <w:r/>
      <w:bookmarkStart w:id="58" w:name="_Toc513029206"/>
      <w:r/>
      <w:bookmarkStart w:id="59" w:name="_Toc20823278"/>
      <w:r/>
      <w:bookmarkStart w:id="60" w:name="_Toc16938522"/>
      <w:r>
        <w:rPr>
          <w:rFonts w:hint="eastAsia" w:ascii="Arial" w:hAnsi="Arial" w:eastAsia="黑体" w:cs="Arial"/>
          <w:sz w:val="28"/>
          <w:szCs w:val="28"/>
        </w:rPr>
        <w:t xml:space="preserve">3、适用法律</w:t>
      </w:r>
      <w:bookmarkEnd w:id="58"/>
      <w:r/>
      <w:bookmarkEnd w:id="59"/>
      <w:r/>
      <w:bookmarkEnd w:id="60"/>
      <w:r>
        <w:rPr>
          <w:rFonts w:hint="eastAsia" w:ascii="Arial" w:hAnsi="Arial" w:eastAsia="黑体" w:cs="Arial"/>
          <w:sz w:val="28"/>
          <w:szCs w:val="28"/>
        </w:rPr>
      </w:r>
      <w:r/>
    </w:p>
    <w:p>
      <w:pPr>
        <w:pStyle w:val="658"/>
        <w:ind w:firstLine="420"/>
        <w:spacing w:line="560" w:lineRule="exact"/>
        <w:rPr>
          <w:rFonts w:hint="eastAsia" w:ascii="宋体" w:hAnsi="宋体"/>
          <w:sz w:val="24"/>
          <w:szCs w:val="21"/>
        </w:rPr>
      </w:pPr>
      <w:r>
        <w:rPr>
          <w:rFonts w:hint="eastAsia" w:ascii="宋体" w:hAnsi="宋体"/>
          <w:sz w:val="24"/>
          <w:szCs w:val="21"/>
        </w:rPr>
        <w:t xml:space="preserve">3.1 本次谈判及由此产生的合同受中华人民共和国有关的法律法规制约和保护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58"/>
        <w:ind w:firstLine="420"/>
        <w:keepLines/>
        <w:keepNext/>
        <w:spacing w:line="560" w:lineRule="exact"/>
        <w:rPr>
          <w:rFonts w:hint="eastAsia" w:ascii="Arial" w:hAnsi="Arial" w:eastAsia="黑体" w:cs="Arial"/>
          <w:sz w:val="28"/>
          <w:szCs w:val="28"/>
        </w:rPr>
        <w:outlineLvl w:val="3"/>
      </w:pPr>
      <w:r/>
      <w:bookmarkStart w:id="61" w:name="_Toc513029207"/>
      <w:r/>
      <w:bookmarkStart w:id="62" w:name="_Toc16938523"/>
      <w:r/>
      <w:bookmarkStart w:id="63" w:name="_Toc20823279"/>
      <w:r/>
      <w:bookmarkStart w:id="64" w:name="_Toc462564067"/>
      <w:r>
        <w:rPr>
          <w:rFonts w:hint="eastAsia" w:ascii="Arial" w:hAnsi="Arial" w:eastAsia="黑体" w:cs="Arial"/>
          <w:sz w:val="28"/>
          <w:szCs w:val="28"/>
        </w:rPr>
        <w:t xml:space="preserve">4、谈判费用</w:t>
      </w:r>
      <w:bookmarkEnd w:id="61"/>
      <w:r/>
      <w:bookmarkEnd w:id="62"/>
      <w:r/>
      <w:bookmarkEnd w:id="63"/>
      <w:r/>
      <w:bookmarkEnd w:id="64"/>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供应商应自行承担所有与参加本次谈判有关的费用，无论谈判过程中的做法和结果如何，</w:t>
      </w:r>
      <w:r>
        <w:rPr>
          <w:rFonts w:hint="eastAsia" w:ascii="宋体" w:hAnsi="宋体"/>
          <w:sz w:val="24"/>
          <w:szCs w:val="21"/>
          <w:lang w:eastAsia="zh-CN"/>
        </w:rPr>
        <w:t xml:space="preserve">采购人</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4.2本次谈判</w:t>
      </w:r>
      <w:r>
        <w:rPr>
          <w:rFonts w:hint="eastAsia" w:ascii="宋体" w:hAnsi="宋体"/>
          <w:sz w:val="24"/>
          <w:szCs w:val="21"/>
          <w:lang w:eastAsia="zh-CN"/>
        </w:rPr>
        <w:t xml:space="preserve">采购代理机构</w:t>
      </w:r>
      <w:r>
        <w:rPr>
          <w:rFonts w:hint="eastAsia" w:ascii="宋体" w:hAnsi="宋体"/>
          <w:sz w:val="24"/>
          <w:szCs w:val="21"/>
        </w:rPr>
        <w:t xml:space="preserve">和采购人不收取标书工本费与成交服务费。</w:t>
      </w:r>
      <w:r>
        <w:rPr>
          <w:rFonts w:hint="eastAsia" w:ascii="宋体" w:hAnsi="宋体"/>
          <w:sz w:val="24"/>
          <w:szCs w:val="21"/>
        </w:rPr>
      </w:r>
      <w:r/>
    </w:p>
    <w:p>
      <w:pPr>
        <w:pStyle w:val="658"/>
        <w:ind w:firstLine="480"/>
        <w:spacing w:line="560" w:lineRule="exact"/>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4.3本项目约定采购服务费等费用由成交人在签订施工合同前一次性代为支付给招标代理公司，金额按照《江苏省招标代理服务收费的指导意见》苏招协〔2022〕002文和《江苏省工程造价咨询服务收费指导意见》等收</w:t>
      </w:r>
      <w:r>
        <w:rPr>
          <w:rFonts w:hint="eastAsia" w:ascii="宋体" w:hAnsi="宋体"/>
          <w:color w:val="000000"/>
          <w:sz w:val="24"/>
          <w:szCs w:val="21"/>
          <w:highlight w:val="none"/>
          <w:lang w:val="en-US" w:eastAsia="zh-CN"/>
        </w:rPr>
        <w:t xml:space="preserve">费标准的60%收取，供</w:t>
      </w:r>
      <w:r>
        <w:rPr>
          <w:rFonts w:hint="eastAsia" w:ascii="宋体" w:hAnsi="宋体"/>
          <w:color w:val="000000"/>
          <w:sz w:val="24"/>
          <w:szCs w:val="21"/>
          <w:lang w:val="en-US" w:eastAsia="zh-CN"/>
        </w:rPr>
        <w:t xml:space="preserve">应商在投标报价时须考虑此费用的支出，采购人不另行支付。</w:t>
      </w:r>
      <w:r>
        <w:rPr>
          <w:rFonts w:ascii="宋体" w:hAnsi="宋体" w:eastAsia="宋体"/>
          <w:color w:val="000000"/>
          <w:sz w:val="24"/>
          <w:szCs w:val="21"/>
          <w:lang w:val="en-US" w:eastAsia="zh-CN"/>
        </w:rPr>
      </w:r>
      <w:r/>
    </w:p>
    <w:p>
      <w:pPr>
        <w:pStyle w:val="658"/>
        <w:ind w:firstLine="301"/>
        <w:keepLines/>
        <w:keepNext/>
        <w:spacing w:line="56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谈判文件的约束力</w:t>
      </w:r>
      <w:r>
        <w:rPr>
          <w:rFonts w:hint="eastAsia" w:ascii="黑体" w:hAnsi="宋体" w:eastAsia="黑体" w:cs="Arial"/>
          <w:sz w:val="28"/>
          <w:szCs w:val="28"/>
        </w:rPr>
      </w:r>
      <w:r/>
    </w:p>
    <w:p>
      <w:pPr>
        <w:pStyle w:val="658"/>
        <w:ind w:firstLine="480"/>
        <w:spacing w:line="56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供应商一旦参加本项目采购活动，即被认为接受了本谈判文件的规定和约束。</w:t>
      </w:r>
      <w:r>
        <w:rPr>
          <w:rFonts w:hint="eastAsia" w:ascii="宋体" w:hAnsi="宋体"/>
          <w:sz w:val="24"/>
          <w:szCs w:val="24"/>
        </w:rPr>
      </w:r>
      <w:r/>
    </w:p>
    <w:p>
      <w:pPr>
        <w:pStyle w:val="658"/>
        <w:ind w:firstLine="321"/>
        <w:keepLines/>
        <w:keepNext/>
        <w:spacing w:line="560" w:lineRule="exact"/>
        <w:rPr>
          <w:rFonts w:hint="eastAsia" w:ascii="Times New Roman" w:hAnsi="Times New Roman"/>
          <w:b/>
          <w:bCs/>
          <w:sz w:val="32"/>
          <w:szCs w:val="32"/>
        </w:rPr>
        <w:outlineLvl w:val="2"/>
      </w:pPr>
      <w:r/>
      <w:bookmarkStart w:id="65" w:name="_Toc513029209"/>
      <w:r/>
      <w:bookmarkStart w:id="66" w:name="_Toc16938525"/>
      <w:r/>
      <w:bookmarkStart w:id="67" w:name="_Toc20823281"/>
      <w:r/>
      <w:bookmarkStart w:id="68" w:name="_Toc120614215"/>
      <w:r>
        <w:rPr>
          <w:rFonts w:hint="eastAsia" w:ascii="Times New Roman" w:hAnsi="Times New Roman"/>
          <w:b/>
          <w:bCs/>
          <w:sz w:val="32"/>
          <w:szCs w:val="32"/>
        </w:rPr>
        <w:t xml:space="preserve">二、</w:t>
      </w:r>
      <w:bookmarkEnd w:id="65"/>
      <w:r/>
      <w:bookmarkEnd w:id="66"/>
      <w:r/>
      <w:bookmarkEnd w:id="67"/>
      <w:r/>
      <w:bookmarkEnd w:id="68"/>
      <w:r>
        <w:rPr>
          <w:rFonts w:hint="eastAsia" w:ascii="Times New Roman" w:hAnsi="Times New Roman"/>
          <w:b/>
          <w:bCs/>
          <w:sz w:val="32"/>
          <w:szCs w:val="32"/>
        </w:rPr>
        <w:t xml:space="preserve">谈判文件</w:t>
      </w:r>
      <w:r>
        <w:rPr>
          <w:rFonts w:hint="eastAsia" w:ascii="Times New Roman" w:hAnsi="Times New Roman"/>
          <w:b/>
          <w:bCs/>
          <w:sz w:val="32"/>
          <w:szCs w:val="32"/>
        </w:rPr>
      </w:r>
      <w:r/>
    </w:p>
    <w:p>
      <w:pPr>
        <w:pStyle w:val="658"/>
        <w:ind w:firstLine="420"/>
        <w:keepLines/>
        <w:keepNext/>
        <w:spacing w:line="560" w:lineRule="exact"/>
        <w:rPr>
          <w:rFonts w:hint="eastAsia" w:ascii="Arial" w:hAnsi="Arial" w:eastAsia="黑体" w:cs="Arial"/>
          <w:sz w:val="28"/>
          <w:szCs w:val="28"/>
        </w:rPr>
        <w:outlineLvl w:val="3"/>
      </w:pPr>
      <w:r/>
      <w:bookmarkStart w:id="69" w:name="_Toc20823282"/>
      <w:r/>
      <w:bookmarkStart w:id="70" w:name="_Toc513029210"/>
      <w:r/>
      <w:bookmarkStart w:id="71" w:name="_Toc16938526"/>
      <w:r>
        <w:rPr>
          <w:rFonts w:hint="eastAsia" w:ascii="Arial" w:hAnsi="Arial" w:eastAsia="黑体" w:cs="Arial"/>
          <w:sz w:val="28"/>
          <w:szCs w:val="28"/>
        </w:rPr>
        <w:t xml:space="preserve">6、谈判文件构成</w:t>
      </w:r>
      <w:bookmarkEnd w:id="69"/>
      <w:r/>
      <w:bookmarkEnd w:id="70"/>
      <w:r/>
      <w:bookmarkEnd w:id="71"/>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谈判文件由以下部分组成：</w:t>
      </w:r>
      <w:r>
        <w:rPr>
          <w:rFonts w:hint="eastAsia" w:ascii="宋体" w:hAnsi="宋体"/>
          <w:sz w:val="24"/>
          <w:szCs w:val="21"/>
        </w:rPr>
      </w:r>
      <w:r/>
    </w:p>
    <w:p>
      <w:pPr>
        <w:pStyle w:val="658"/>
        <w:ind w:firstLine="360"/>
        <w:spacing w:line="560" w:lineRule="exact"/>
        <w:rPr>
          <w:rFonts w:hint="eastAsia"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rPr>
          <w:rFonts w:hint="eastAsia" w:ascii="宋体" w:hAnsi="宋体"/>
          <w:sz w:val="24"/>
          <w:szCs w:val="24"/>
        </w:rPr>
      </w:r>
      <w:r/>
    </w:p>
    <w:p>
      <w:pPr>
        <w:pStyle w:val="658"/>
        <w:ind w:firstLine="360"/>
        <w:spacing w:line="56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658"/>
        <w:ind w:firstLine="360"/>
        <w:spacing w:line="560" w:lineRule="exact"/>
        <w:rPr>
          <w:rFonts w:hint="eastAsia" w:ascii="宋体" w:hAnsi="宋体"/>
          <w:sz w:val="24"/>
          <w:szCs w:val="24"/>
        </w:rPr>
      </w:pPr>
      <w:r>
        <w:rPr>
          <w:rFonts w:hint="eastAsia" w:ascii="宋体" w:hAnsi="宋体"/>
          <w:sz w:val="24"/>
          <w:szCs w:val="24"/>
        </w:rPr>
        <w:t xml:space="preserve">（3）采购需求</w:t>
      </w:r>
      <w:r>
        <w:rPr>
          <w:rFonts w:hint="eastAsia" w:ascii="宋体" w:hAnsi="宋体"/>
          <w:sz w:val="24"/>
          <w:szCs w:val="24"/>
        </w:rPr>
      </w:r>
      <w:r/>
    </w:p>
    <w:p>
      <w:pPr>
        <w:pStyle w:val="658"/>
        <w:ind w:firstLine="360"/>
        <w:spacing w:line="560" w:lineRule="exact"/>
        <w:rPr>
          <w:rFonts w:hint="eastAsia" w:ascii="宋体" w:hAnsi="宋体"/>
          <w:sz w:val="24"/>
          <w:szCs w:val="24"/>
        </w:rPr>
      </w:pPr>
      <w:r>
        <w:rPr>
          <w:rFonts w:hint="eastAsia" w:ascii="宋体" w:hAnsi="宋体"/>
          <w:sz w:val="24"/>
          <w:szCs w:val="24"/>
        </w:rPr>
        <w:t xml:space="preserve">（4）响应文件格式</w:t>
      </w:r>
      <w:r>
        <w:rPr>
          <w:rFonts w:hint="eastAsia" w:ascii="宋体" w:hAnsi="宋体"/>
          <w:sz w:val="24"/>
          <w:szCs w:val="24"/>
        </w:rPr>
      </w:r>
      <w:r/>
    </w:p>
    <w:p>
      <w:pPr>
        <w:pStyle w:val="658"/>
        <w:ind w:firstLine="360"/>
        <w:spacing w:line="560" w:lineRule="exact"/>
        <w:rPr>
          <w:rFonts w:hint="eastAsia" w:ascii="宋体" w:hAnsi="宋体"/>
          <w:sz w:val="24"/>
          <w:szCs w:val="24"/>
        </w:rPr>
      </w:pPr>
      <w:r>
        <w:rPr>
          <w:rFonts w:hint="eastAsia" w:ascii="宋体" w:hAnsi="宋体"/>
          <w:sz w:val="24"/>
          <w:szCs w:val="24"/>
        </w:rPr>
        <w:t xml:space="preserve">（5）附件（如有）</w:t>
      </w:r>
      <w:r>
        <w:rPr>
          <w:rFonts w:hint="eastAsia" w:ascii="宋体" w:hAnsi="宋体"/>
          <w:sz w:val="24"/>
          <w:szCs w:val="24"/>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请仔细检查谈判文件是否齐全，如有缺漏请立即与采购人或采购代理机构联系解决。</w:t>
      </w:r>
      <w:r>
        <w:rPr>
          <w:rFonts w:hint="eastAsia" w:ascii="宋体" w:hAnsi="宋体"/>
          <w:sz w:val="24"/>
          <w:szCs w:val="21"/>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sz w:val="24"/>
          <w:szCs w:val="21"/>
        </w:rPr>
      </w:r>
      <w:r/>
    </w:p>
    <w:p>
      <w:pPr>
        <w:pStyle w:val="658"/>
        <w:ind w:firstLine="560"/>
        <w:keepLines/>
        <w:keepNext/>
        <w:spacing w:line="560" w:lineRule="exact"/>
        <w:rPr>
          <w:rFonts w:hint="eastAsia" w:ascii="Arial" w:hAnsi="Arial" w:eastAsia="黑体" w:cs="Arial"/>
          <w:sz w:val="28"/>
          <w:szCs w:val="28"/>
        </w:rPr>
        <w:outlineLvl w:val="3"/>
      </w:pPr>
      <w:r/>
      <w:bookmarkStart w:id="72" w:name="_Toc462564070"/>
      <w:r/>
      <w:bookmarkStart w:id="73" w:name="_Toc20823283"/>
      <w:r/>
      <w:bookmarkStart w:id="74" w:name="_Toc513029211"/>
      <w:r/>
      <w:bookmarkStart w:id="75" w:name="_Toc16938527"/>
      <w:r>
        <w:rPr>
          <w:rFonts w:hint="eastAsia" w:ascii="Arial" w:hAnsi="Arial" w:eastAsia="黑体" w:cs="Arial"/>
          <w:sz w:val="28"/>
          <w:szCs w:val="28"/>
        </w:rPr>
        <w:t xml:space="preserve">7、谈判文件的澄清</w:t>
      </w:r>
      <w:bookmarkEnd w:id="72"/>
      <w:r/>
      <w:bookmarkEnd w:id="73"/>
      <w:r/>
      <w:bookmarkEnd w:id="74"/>
      <w:r/>
      <w:bookmarkEnd w:id="75"/>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任何要求对谈判文件进行澄清的供应商，应在谈判截止期5日</w:t>
      </w:r>
      <w:r>
        <w:rPr>
          <w:rFonts w:hint="eastAsia" w:ascii="仿宋_GB2312" w:hAnsi="仿宋_GB2312"/>
          <w:sz w:val="24"/>
          <w:szCs w:val="24"/>
        </w:rPr>
        <w:t xml:space="preserve">前</w:t>
      </w:r>
      <w:r>
        <w:rPr>
          <w:rFonts w:hint="eastAsia" w:ascii="宋体" w:hAnsi="宋体"/>
          <w:sz w:val="24"/>
          <w:szCs w:val="21"/>
        </w:rPr>
        <w:t xml:space="preserve">按谈判公告中的通讯地址，以书面形式通知</w:t>
      </w:r>
      <w:r>
        <w:rPr>
          <w:rFonts w:hint="eastAsia" w:ascii="宋体" w:hAnsi="宋体"/>
          <w:sz w:val="24"/>
          <w:szCs w:val="21"/>
          <w:lang w:eastAsia="zh-CN"/>
        </w:rPr>
        <w:t xml:space="preserve">采购人</w:t>
      </w:r>
      <w:r>
        <w:rPr>
          <w:rFonts w:hint="eastAsia" w:ascii="宋体" w:hAnsi="宋体"/>
          <w:sz w:val="24"/>
          <w:szCs w:val="21"/>
        </w:rPr>
        <w:t xml:space="preserve">。</w:t>
      </w:r>
      <w:r>
        <w:rPr>
          <w:rFonts w:hint="eastAsia" w:ascii="宋体" w:hAnsi="宋体"/>
          <w:sz w:val="24"/>
          <w:szCs w:val="21"/>
        </w:rPr>
      </w:r>
      <w:r/>
    </w:p>
    <w:p>
      <w:pPr>
        <w:pStyle w:val="658"/>
        <w:ind w:firstLine="480"/>
        <w:spacing w:line="560" w:lineRule="exact"/>
        <w:rPr>
          <w:rFonts w:hint="eastAsia" w:ascii="宋体" w:hAnsi="宋体"/>
          <w:sz w:val="24"/>
          <w:szCs w:val="24"/>
        </w:rPr>
      </w:pPr>
      <w:r>
        <w:rPr>
          <w:rFonts w:hint="eastAsia" w:ascii="宋体" w:hAnsi="宋体"/>
          <w:sz w:val="24"/>
          <w:szCs w:val="21"/>
        </w:rPr>
        <w:t xml:space="preserve">7.2采购人视情组织答疑会。</w:t>
      </w:r>
      <w:r>
        <w:rPr>
          <w:rFonts w:hint="eastAsia" w:ascii="宋体" w:hAnsi="宋体"/>
          <w:sz w:val="24"/>
          <w:szCs w:val="24"/>
        </w:rPr>
      </w:r>
      <w:r/>
    </w:p>
    <w:p>
      <w:pPr>
        <w:pStyle w:val="658"/>
        <w:ind w:firstLine="560"/>
        <w:keepLines/>
        <w:keepNext/>
        <w:spacing w:line="560" w:lineRule="exact"/>
        <w:rPr>
          <w:rFonts w:hint="eastAsia" w:ascii="Arial" w:hAnsi="Arial" w:eastAsia="黑体" w:cs="Arial"/>
          <w:sz w:val="28"/>
          <w:szCs w:val="28"/>
        </w:rPr>
        <w:outlineLvl w:val="3"/>
      </w:pPr>
      <w:r/>
      <w:bookmarkStart w:id="76" w:name="_Toc20823284"/>
      <w:r/>
      <w:bookmarkStart w:id="77" w:name="_Toc16938528"/>
      <w:r/>
      <w:bookmarkStart w:id="78" w:name="_Toc513029212"/>
      <w:r/>
      <w:bookmarkStart w:id="79" w:name="_Toc462564071"/>
      <w:r>
        <w:rPr>
          <w:rFonts w:hint="eastAsia" w:ascii="Arial" w:hAnsi="Arial" w:eastAsia="黑体" w:cs="Arial"/>
          <w:sz w:val="28"/>
          <w:szCs w:val="28"/>
        </w:rPr>
        <w:t xml:space="preserve">8、谈判文件的澄清和修改</w:t>
      </w:r>
      <w:bookmarkEnd w:id="76"/>
      <w:r/>
      <w:bookmarkEnd w:id="77"/>
      <w:r/>
      <w:bookmarkEnd w:id="78"/>
      <w:r/>
      <w:bookmarkEnd w:id="79"/>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sz w:val="24"/>
          <w:szCs w:val="21"/>
          <w:lang w:eastAsia="zh-CN"/>
        </w:rPr>
        <w:t xml:space="preserve">采购人</w:t>
      </w:r>
      <w:r>
        <w:rPr>
          <w:rFonts w:hint="eastAsia" w:ascii="宋体" w:hAnsi="宋体"/>
          <w:sz w:val="24"/>
          <w:szCs w:val="21"/>
        </w:rPr>
        <w:t xml:space="preserve">可以对谈判文件进行澄清和修改,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澄清或者修改的内容作为谈判文件的组成部分。澄清或者修改的内容可能影响响应文件编制的，</w:t>
      </w:r>
      <w:r>
        <w:rPr>
          <w:rFonts w:hint="eastAsia" w:ascii="宋体" w:hAnsi="宋体"/>
          <w:sz w:val="24"/>
          <w:szCs w:val="21"/>
          <w:lang w:eastAsia="zh-CN"/>
        </w:rPr>
        <w:t xml:space="preserve">采购人</w:t>
      </w:r>
      <w:r>
        <w:rPr>
          <w:rFonts w:hint="eastAsia" w:ascii="宋体" w:hAnsi="宋体"/>
          <w:sz w:val="24"/>
          <w:szCs w:val="21"/>
        </w:rPr>
        <w:t xml:space="preserve">将在提交首次响应文件截止时间至少5日前，在“江苏政府采购网”上发布书面更正公告形式通知所有获取谈判文件的供应商,</w:t>
      </w:r>
      <w:r>
        <w:rPr>
          <w:rFonts w:hint="eastAsia" w:ascii="Times New Roman" w:hAnsi="Times New Roman"/>
          <w:szCs w:val="21"/>
        </w:rPr>
        <w:t xml:space="preserve"> </w:t>
      </w:r>
      <w:r>
        <w:rPr>
          <w:rFonts w:hint="eastAsia" w:ascii="宋体" w:hAnsi="宋体"/>
          <w:sz w:val="24"/>
          <w:szCs w:val="21"/>
        </w:rPr>
        <w:t xml:space="preserve">更正公告内容将作为谈判文件的组成部分，并对供应商具有约束力。不足5日的，</w:t>
      </w:r>
      <w:r>
        <w:rPr>
          <w:rFonts w:hint="eastAsia" w:ascii="宋体" w:hAnsi="宋体"/>
          <w:sz w:val="24"/>
          <w:szCs w:val="21"/>
          <w:lang w:eastAsia="zh-CN"/>
        </w:rPr>
        <w:t xml:space="preserve">采购人</w:t>
      </w:r>
      <w:r>
        <w:rPr>
          <w:rFonts w:hint="eastAsia" w:ascii="宋体" w:hAnsi="宋体"/>
          <w:sz w:val="24"/>
          <w:szCs w:val="21"/>
        </w:rPr>
        <w:t xml:space="preserve">将顺延提交首次响应文件截止时间。</w:t>
      </w:r>
      <w:r>
        <w:rPr>
          <w:rFonts w:hint="eastAsia" w:ascii="宋体" w:hAnsi="宋体"/>
          <w:sz w:val="24"/>
          <w:szCs w:val="21"/>
        </w:rPr>
      </w:r>
      <w:r/>
    </w:p>
    <w:p>
      <w:pPr>
        <w:pStyle w:val="658"/>
        <w:ind w:firstLine="482"/>
        <w:keepLines/>
        <w:keepNext/>
        <w:spacing w:line="560" w:lineRule="exact"/>
        <w:rPr>
          <w:rFonts w:hint="eastAsia" w:ascii="Times New Roman" w:hAnsi="Times New Roman"/>
          <w:b/>
          <w:bCs/>
          <w:sz w:val="32"/>
          <w:szCs w:val="32"/>
        </w:rPr>
        <w:outlineLvl w:val="2"/>
      </w:pPr>
      <w:r/>
      <w:bookmarkStart w:id="80" w:name="_Toc120614216"/>
      <w:r/>
      <w:bookmarkStart w:id="81" w:name="_Toc462564072"/>
      <w:r/>
      <w:bookmarkStart w:id="82" w:name="_Toc513029213"/>
      <w:r/>
      <w:bookmarkStart w:id="83" w:name="_Toc16938529"/>
      <w:r/>
      <w:bookmarkStart w:id="84" w:name="_Toc20823285"/>
      <w:r>
        <w:rPr>
          <w:rFonts w:hint="eastAsia" w:ascii="Times New Roman" w:hAnsi="Times New Roman"/>
          <w:b/>
          <w:bCs/>
          <w:sz w:val="32"/>
          <w:szCs w:val="32"/>
        </w:rPr>
        <w:t xml:space="preserve">三、响应文件的编制</w:t>
      </w:r>
      <w:bookmarkEnd w:id="80"/>
      <w:r/>
      <w:bookmarkEnd w:id="81"/>
      <w:r/>
      <w:bookmarkEnd w:id="82"/>
      <w:r/>
      <w:bookmarkEnd w:id="83"/>
      <w:r/>
      <w:bookmarkEnd w:id="84"/>
      <w:r>
        <w:rPr>
          <w:rFonts w:hint="eastAsia" w:ascii="Times New Roman" w:hAnsi="Times New Roman"/>
          <w:b/>
          <w:bCs/>
          <w:sz w:val="32"/>
          <w:szCs w:val="32"/>
        </w:rPr>
      </w:r>
      <w:r/>
    </w:p>
    <w:p>
      <w:pPr>
        <w:pStyle w:val="658"/>
        <w:ind w:firstLine="560"/>
        <w:keepLines/>
        <w:keepNext/>
        <w:spacing w:line="560" w:lineRule="exact"/>
        <w:rPr>
          <w:rFonts w:hint="eastAsia" w:ascii="Arial" w:hAnsi="Arial" w:eastAsia="黑体" w:cs="Arial"/>
          <w:b/>
          <w:sz w:val="28"/>
          <w:szCs w:val="28"/>
        </w:rPr>
        <w:outlineLvl w:val="3"/>
      </w:pPr>
      <w:r/>
      <w:bookmarkStart w:id="85" w:name="_Toc16938530"/>
      <w:r/>
      <w:bookmarkStart w:id="86" w:name="_Toc20823286"/>
      <w:r/>
      <w:bookmarkStart w:id="87" w:name="_Toc513029214"/>
      <w:r/>
      <w:bookmarkStart w:id="88" w:name="_Toc462564073"/>
      <w:r>
        <w:rPr>
          <w:rFonts w:hint="eastAsia" w:ascii="Arial" w:hAnsi="Arial" w:eastAsia="黑体" w:cs="Arial"/>
          <w:sz w:val="28"/>
          <w:szCs w:val="28"/>
        </w:rPr>
        <w:t xml:space="preserve">9、响应文件的语言及度量衡单位</w:t>
      </w:r>
      <w:bookmarkEnd w:id="85"/>
      <w:r/>
      <w:bookmarkEnd w:id="86"/>
      <w:r/>
      <w:bookmarkEnd w:id="87"/>
      <w:r/>
      <w:bookmarkEnd w:id="88"/>
      <w:r>
        <w:rPr>
          <w:rFonts w:hint="eastAsia" w:ascii="Arial" w:hAnsi="Arial" w:eastAsia="黑体" w:cs="Arial"/>
          <w:b/>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lang w:eastAsia="zh-CN"/>
        </w:rPr>
        <w:t xml:space="preserve">采购人</w:t>
      </w:r>
      <w:r>
        <w:rPr>
          <w:rFonts w:hint="eastAsia" w:ascii="宋体" w:hAnsi="宋体"/>
          <w:sz w:val="24"/>
          <w:szCs w:val="21"/>
        </w:rPr>
        <w:t xml:space="preserve">就有关谈判的所有来往通知、函件和文件均应使用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658"/>
        <w:ind w:firstLine="420"/>
        <w:keepLines/>
        <w:keepNext/>
        <w:spacing w:line="560" w:lineRule="exact"/>
        <w:rPr>
          <w:rFonts w:hint="eastAsia" w:ascii="Arial" w:hAnsi="Arial" w:eastAsia="黑体" w:cs="Arial"/>
          <w:sz w:val="28"/>
          <w:szCs w:val="28"/>
        </w:rPr>
        <w:outlineLvl w:val="3"/>
      </w:pPr>
      <w:r/>
      <w:bookmarkStart w:id="89" w:name="_Toc16938531"/>
      <w:r/>
      <w:bookmarkStart w:id="90" w:name="_Toc20823287"/>
      <w:r/>
      <w:bookmarkStart w:id="91" w:name="_Toc462564074"/>
      <w:r/>
      <w:bookmarkStart w:id="92" w:name="_Toc513029215"/>
      <w:r>
        <w:rPr>
          <w:rFonts w:hint="eastAsia" w:ascii="Arial" w:hAnsi="Arial" w:eastAsia="黑体" w:cs="Arial"/>
          <w:sz w:val="28"/>
          <w:szCs w:val="28"/>
        </w:rPr>
        <w:t xml:space="preserve">10、响应文件构成</w:t>
      </w:r>
      <w:bookmarkEnd w:id="89"/>
      <w:r/>
      <w:bookmarkEnd w:id="90"/>
      <w:r/>
      <w:bookmarkEnd w:id="91"/>
      <w:r/>
      <w:bookmarkEnd w:id="92"/>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供应商编写的响应文件应包括资格证明文件、符合性证明文件、分项报价表、技术要求响应及偏离表、商务要求响应及偏离表、其他证明文件、谈判响应函等部分。</w:t>
      </w:r>
      <w:r>
        <w:rPr>
          <w:rFonts w:hint="eastAsia" w:ascii="宋体" w:hAnsi="宋体"/>
          <w:sz w:val="24"/>
          <w:szCs w:val="21"/>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如标书制作工具中格式和内容与“江苏政府采购网”发布的谈判文件不一致，请以“江苏政府采购网”发布的谈判文件为准。</w:t>
      </w:r>
      <w:r>
        <w:rPr>
          <w:rFonts w:hint="eastAsia" w:ascii="宋体" w:hAnsi="宋体"/>
          <w:sz w:val="24"/>
          <w:szCs w:val="21"/>
        </w:rPr>
      </w:r>
      <w:r/>
    </w:p>
    <w:p>
      <w:pPr>
        <w:pStyle w:val="658"/>
        <w:ind w:firstLine="420"/>
        <w:keepLines/>
        <w:keepNext/>
        <w:spacing w:line="560" w:lineRule="exact"/>
        <w:rPr>
          <w:rFonts w:hint="eastAsia" w:ascii="Arial" w:hAnsi="Arial" w:eastAsia="黑体" w:cs="Arial"/>
          <w:sz w:val="28"/>
          <w:szCs w:val="28"/>
        </w:rPr>
        <w:outlineLvl w:val="3"/>
      </w:pPr>
      <w:r/>
      <w:bookmarkStart w:id="93" w:name="_Hlt26954838"/>
      <w:r/>
      <w:bookmarkEnd w:id="93"/>
      <w:r/>
      <w:bookmarkStart w:id="94" w:name="_Hlt26670360"/>
      <w:r/>
      <w:bookmarkEnd w:id="94"/>
      <w:r/>
      <w:bookmarkStart w:id="95" w:name="_Hlt26668975"/>
      <w:r/>
      <w:bookmarkEnd w:id="95"/>
      <w:r/>
      <w:bookmarkStart w:id="96" w:name="_Toc49090509"/>
      <w:r/>
      <w:bookmarkStart w:id="97" w:name="_Toc513029219"/>
      <w:r/>
      <w:bookmarkStart w:id="98" w:name="_Toc14577357"/>
      <w:r/>
      <w:bookmarkStart w:id="99" w:name="_Toc49090507"/>
      <w:r/>
      <w:bookmarkStart w:id="100" w:name="_Toc513029216"/>
      <w:r/>
      <w:bookmarkStart w:id="101" w:name="_Toc14577354"/>
      <w:r/>
      <w:bookmarkStart w:id="102" w:name="_Toc49090508"/>
      <w:r/>
      <w:bookmarkStart w:id="103" w:name="_Toc14577355"/>
      <w:r>
        <w:rPr>
          <w:rFonts w:hint="eastAsia" w:ascii="Arial" w:hAnsi="Arial" w:eastAsia="黑体" w:cs="Arial"/>
          <w:sz w:val="28"/>
          <w:szCs w:val="28"/>
        </w:rPr>
        <w:t xml:space="preserve">11、证明谈判响应标的符合谈判文件规定的文件</w:t>
      </w:r>
      <w:bookmarkEnd w:id="96"/>
      <w:r/>
      <w:bookmarkEnd w:id="97"/>
      <w:r/>
      <w:bookmarkEnd w:id="98"/>
      <w:r>
        <w:rPr>
          <w:rFonts w:hint="eastAsia" w:ascii="Arial" w:hAnsi="Arial" w:eastAsia="黑体" w:cs="Arial"/>
          <w:sz w:val="28"/>
          <w:szCs w:val="28"/>
        </w:rPr>
      </w:r>
      <w:r/>
    </w:p>
    <w:p>
      <w:pPr>
        <w:pStyle w:val="658"/>
        <w:spacing w:line="560" w:lineRule="exact"/>
        <w:rPr>
          <w:rFonts w:hint="eastAsia" w:ascii="宋体" w:hAnsi="宋体"/>
          <w:sz w:val="24"/>
          <w:szCs w:val="24"/>
        </w:rPr>
      </w:pPr>
      <w:r/>
      <w:bookmarkEnd w:id="99"/>
      <w:r/>
      <w:bookmarkEnd w:id="100"/>
      <w:r/>
      <w:bookmarkEnd w:id="101"/>
      <w:r>
        <w:rPr>
          <w:rFonts w:hint="eastAsia" w:ascii="宋体" w:hAnsi="宋体"/>
          <w:sz w:val="24"/>
          <w:szCs w:val="24"/>
        </w:rPr>
        <w:t xml:space="preserve">    11.1供应商应按照谈判文件要求提交证明文件，证明其及谈判响应标的符合谈判文件规定。</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11.2谈判文件对证明文件无明确形式要求的，证明文件可以以文字资料、图纸和数据等形式提交。</w:t>
      </w:r>
      <w:r>
        <w:rPr>
          <w:rFonts w:hint="eastAsia" w:ascii="宋体" w:hAnsi="宋体"/>
          <w:sz w:val="24"/>
          <w:szCs w:val="24"/>
        </w:rPr>
      </w:r>
      <w:r/>
    </w:p>
    <w:p>
      <w:pPr>
        <w:pStyle w:val="658"/>
        <w:ind w:firstLine="420"/>
        <w:keepLines/>
        <w:keepNext/>
        <w:spacing w:line="560" w:lineRule="exact"/>
        <w:rPr>
          <w:rFonts w:hint="eastAsia" w:ascii="Arial" w:hAnsi="Arial" w:eastAsia="黑体" w:cs="Arial"/>
          <w:sz w:val="28"/>
          <w:szCs w:val="28"/>
        </w:rPr>
        <w:outlineLvl w:val="3"/>
      </w:pPr>
      <w:r/>
      <w:bookmarkEnd w:id="102"/>
      <w:r/>
      <w:bookmarkEnd w:id="103"/>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供应商应按照谈判文件规定格式填报分项报价表。</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谈判货币。响应文件中的单价和总价无特殊规定的采用人民币报价，以元为单位标注。</w:t>
      </w:r>
      <w:r>
        <w:rPr>
          <w:rFonts w:hint="eastAsia" w:ascii="宋体" w:hAnsi="宋体"/>
          <w:sz w:val="24"/>
          <w:szCs w:val="21"/>
        </w:rPr>
        <w:t xml:space="preserve">谈判文件中另有规定的按规定执行。</w:t>
      </w:r>
      <w:r>
        <w:rPr>
          <w:rFonts w:hint="eastAsia" w:ascii="宋体" w:hAnsi="宋体"/>
          <w:bCs/>
          <w:sz w:val="24"/>
          <w:szCs w:val="21"/>
        </w:rPr>
      </w:r>
      <w:r/>
    </w:p>
    <w:p>
      <w:pPr>
        <w:pStyle w:val="658"/>
        <w:ind w:firstLine="420"/>
        <w:keepLines/>
        <w:keepNext/>
        <w:spacing w:line="560" w:lineRule="exact"/>
        <w:rPr>
          <w:rFonts w:hint="eastAsia" w:ascii="Arial" w:hAnsi="Arial" w:eastAsia="黑体" w:cs="Arial"/>
          <w:sz w:val="28"/>
          <w:szCs w:val="28"/>
        </w:rPr>
        <w:outlineLvl w:val="3"/>
      </w:pPr>
      <w:r/>
      <w:bookmarkStart w:id="104" w:name="_Hlt26954731"/>
      <w:r/>
      <w:bookmarkEnd w:id="104"/>
      <w:r/>
      <w:bookmarkStart w:id="105" w:name="_Hlt26670486"/>
      <w:r/>
      <w:bookmarkEnd w:id="105"/>
      <w:r/>
      <w:bookmarkStart w:id="106" w:name="_Hlt26954848"/>
      <w:r/>
      <w:bookmarkEnd w:id="106"/>
      <w:r/>
      <w:bookmarkStart w:id="107" w:name="_Hlt26670482"/>
      <w:r/>
      <w:bookmarkEnd w:id="107"/>
      <w:r/>
      <w:bookmarkStart w:id="108" w:name="_Hlt26954846"/>
      <w:r/>
      <w:bookmarkEnd w:id="108"/>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658"/>
        <w:ind w:firstLine="480"/>
        <w:spacing w:line="56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供应商需对谈判文件中的技术要求与商务要求逐项作出响应或偏离，并说明原因。</w:t>
      </w:r>
      <w:r>
        <w:rPr>
          <w:rFonts w:hint="eastAsia" w:ascii="宋体" w:hAnsi="Arial" w:cs="宋体"/>
          <w:sz w:val="24"/>
          <w:szCs w:val="21"/>
          <w:lang w:val="zh-CN"/>
        </w:rPr>
      </w:r>
      <w:r/>
    </w:p>
    <w:p>
      <w:pPr>
        <w:pStyle w:val="658"/>
        <w:ind w:firstLine="480"/>
        <w:spacing w:line="56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65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658"/>
        <w:ind w:firstLine="480"/>
        <w:spacing w:line="56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供应商需根据谈判文件要求提供有关售后服务的管理制度，售后服务机构的分布情况，售后服务人员的数量、素质、技术水平及售后服务的反应能力等。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14.2供应商需根据谈判文件要求提供培训计划。</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14.3供应商需根据谈判文件要求提供</w:t>
      </w:r>
      <w:r>
        <w:rPr>
          <w:rFonts w:hint="eastAsia" w:ascii="宋体" w:hAnsi="Arial" w:cs="宋体"/>
          <w:sz w:val="24"/>
          <w:szCs w:val="21"/>
          <w:lang w:val="zh-CN"/>
        </w:rPr>
        <w:t xml:space="preserve">谈判响应标的的主要组成部分、功能设计、实现思路及关键技术等。</w:t>
      </w:r>
      <w:r>
        <w:rPr>
          <w:rFonts w:hint="eastAsia" w:ascii="宋体" w:hAnsi="宋体"/>
          <w:sz w:val="24"/>
          <w:szCs w:val="24"/>
        </w:rPr>
      </w:r>
      <w:r/>
    </w:p>
    <w:p>
      <w:pPr>
        <w:pStyle w:val="658"/>
        <w:ind w:firstLine="420"/>
        <w:keepLines/>
        <w:keepNext/>
        <w:spacing w:line="560" w:lineRule="exact"/>
        <w:rPr>
          <w:rFonts w:hint="eastAsia" w:ascii="Arial" w:hAnsi="Arial" w:eastAsia="黑体" w:cs="Arial"/>
          <w:sz w:val="28"/>
          <w:szCs w:val="28"/>
        </w:rPr>
        <w:outlineLvl w:val="3"/>
      </w:pPr>
      <w:r/>
      <w:bookmarkStart w:id="109" w:name="_Toc49090510"/>
      <w:r/>
      <w:bookmarkStart w:id="110" w:name="_Toc14577359"/>
      <w:r>
        <w:rPr>
          <w:rFonts w:hint="eastAsia" w:ascii="Arial" w:hAnsi="Arial" w:eastAsia="黑体" w:cs="Arial"/>
          <w:sz w:val="28"/>
          <w:szCs w:val="28"/>
        </w:rPr>
        <w:t xml:space="preserve">15、谈判响应函</w:t>
      </w:r>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供应商应按照谈判文件中提供的格式完整、正确填写谈判响应函。</w:t>
      </w:r>
      <w:r>
        <w:rPr>
          <w:rFonts w:hint="eastAsia" w:ascii="宋体" w:hAnsi="宋体"/>
          <w:sz w:val="24"/>
          <w:szCs w:val="21"/>
        </w:rPr>
      </w:r>
      <w:r/>
    </w:p>
    <w:p>
      <w:pPr>
        <w:pStyle w:val="658"/>
        <w:ind w:firstLine="420"/>
        <w:keepLines/>
        <w:keepNext/>
        <w:spacing w:line="560" w:lineRule="exact"/>
        <w:rPr>
          <w:rFonts w:hint="eastAsia" w:ascii="Arial" w:hAnsi="Arial" w:eastAsia="黑体" w:cs="Arial"/>
          <w:sz w:val="28"/>
          <w:szCs w:val="28"/>
        </w:rPr>
        <w:outlineLvl w:val="3"/>
      </w:pPr>
      <w:r/>
      <w:bookmarkEnd w:id="109"/>
      <w:r/>
      <w:bookmarkEnd w:id="110"/>
      <w:r/>
      <w:bookmarkStart w:id="111" w:name="_Toc14577360"/>
      <w:r/>
      <w:bookmarkStart w:id="112" w:name="_Toc49090511"/>
      <w:r>
        <w:rPr>
          <w:rFonts w:hint="eastAsia" w:ascii="Arial" w:hAnsi="Arial" w:eastAsia="黑体" w:cs="Arial"/>
          <w:sz w:val="28"/>
          <w:szCs w:val="28"/>
        </w:rPr>
        <w:t xml:space="preserve">16、谈判有效期</w:t>
      </w:r>
      <w:bookmarkEnd w:id="111"/>
      <w:r/>
      <w:bookmarkEnd w:id="112"/>
      <w:r>
        <w:rPr>
          <w:rFonts w:hint="eastAsia" w:ascii="Arial" w:hAnsi="Arial" w:eastAsia="黑体" w:cs="Arial"/>
          <w:sz w:val="28"/>
          <w:szCs w:val="28"/>
        </w:rPr>
      </w:r>
      <w:r/>
    </w:p>
    <w:p>
      <w:pPr>
        <w:pStyle w:val="658"/>
        <w:ind w:firstLine="480"/>
        <w:spacing w:line="560" w:lineRule="exact"/>
        <w:rPr>
          <w:rFonts w:hint="eastAsia" w:ascii="宋体" w:hAnsi="宋体"/>
          <w:bCs/>
          <w:sz w:val="24"/>
          <w:szCs w:val="21"/>
        </w:rPr>
      </w:pPr>
      <w:r>
        <w:rPr>
          <w:rFonts w:hint="eastAsia" w:ascii="宋体" w:hAnsi="宋体"/>
          <w:bCs/>
          <w:sz w:val="24"/>
          <w:szCs w:val="21"/>
          <w:highlight w:val="none"/>
        </w:rPr>
        <w:t xml:space="preserve">16.1谈判有效期为</w:t>
      </w:r>
      <w:r>
        <w:rPr>
          <w:rFonts w:hint="eastAsia" w:ascii="宋体" w:hAnsi="宋体"/>
          <w:sz w:val="24"/>
          <w:szCs w:val="21"/>
          <w:lang w:eastAsia="zh-CN"/>
        </w:rPr>
        <w:t xml:space="preserve">采购人</w:t>
      </w:r>
      <w:r>
        <w:rPr>
          <w:rFonts w:hint="eastAsia" w:ascii="宋体" w:hAnsi="宋体"/>
          <w:bCs/>
          <w:sz w:val="24"/>
          <w:szCs w:val="21"/>
          <w:highlight w:val="none"/>
        </w:rPr>
        <w:t xml:space="preserve">规定的提交响应文件截止之日后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。谈</w:t>
      </w:r>
      <w:r>
        <w:rPr>
          <w:rFonts w:hint="eastAsia" w:ascii="宋体" w:hAnsi="宋体"/>
          <w:bCs/>
          <w:sz w:val="24"/>
          <w:szCs w:val="21"/>
        </w:rPr>
        <w:t xml:space="preserve">判有效期比规定短的将被视为非实质性响应谈判文件而予以拒绝。</w:t>
      </w:r>
      <w:r>
        <w:rPr>
          <w:rFonts w:hint="eastAsia" w:ascii="宋体" w:hAnsi="宋体"/>
          <w:bCs/>
          <w:sz w:val="24"/>
          <w:szCs w:val="21"/>
        </w:rPr>
      </w:r>
      <w:r/>
    </w:p>
    <w:p>
      <w:pPr>
        <w:pStyle w:val="65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、谈判有效期的延长</w:t>
      </w:r>
      <w:r>
        <w:rPr>
          <w:rFonts w:hint="eastAsia" w:ascii="Arial" w:hAnsi="Arial" w:eastAsia="黑体" w:cs="Arial"/>
          <w:sz w:val="28"/>
          <w:szCs w:val="28"/>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sz w:val="24"/>
          <w:szCs w:val="21"/>
          <w:lang w:eastAsia="zh-CN"/>
        </w:rPr>
        <w:t xml:space="preserve">采购人</w:t>
      </w:r>
      <w:r>
        <w:rPr>
          <w:rFonts w:hint="eastAsia" w:ascii="宋体" w:hAnsi="宋体"/>
          <w:bCs/>
          <w:sz w:val="24"/>
          <w:szCs w:val="21"/>
        </w:rPr>
        <w:t xml:space="preserve">于原谈判有效期满之前，可向供应商提出延长谈判有效期的要求。这种要求与答复均应采用书面形式。供应商可以拒绝</w:t>
      </w:r>
      <w:r>
        <w:rPr>
          <w:rFonts w:hint="eastAsia" w:ascii="宋体" w:hAnsi="宋体"/>
          <w:sz w:val="24"/>
          <w:szCs w:val="21"/>
          <w:lang w:eastAsia="zh-CN"/>
        </w:rPr>
        <w:t xml:space="preserve">采购人</w:t>
      </w:r>
      <w:r>
        <w:rPr>
          <w:rFonts w:hint="eastAsia" w:ascii="宋体" w:hAnsi="宋体"/>
          <w:bCs/>
          <w:sz w:val="24"/>
          <w:szCs w:val="21"/>
        </w:rPr>
        <w:t xml:space="preserve">的这一要求而放弃谈判，同意延长谈判有效期的供应商既不能要求也不允许修改其响应文件。</w:t>
      </w:r>
      <w:r>
        <w:rPr>
          <w:rFonts w:hint="eastAsia" w:ascii="宋体" w:hAnsi="宋体"/>
          <w:sz w:val="24"/>
          <w:szCs w:val="24"/>
        </w:rPr>
        <w:t xml:space="preserve">受谈判有效期约束的所有权利与义务均延长至新的有效期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58"/>
        <w:ind w:firstLine="482"/>
        <w:keepLines/>
        <w:keepNext/>
        <w:spacing w:line="560" w:lineRule="exact"/>
        <w:rPr>
          <w:rFonts w:hint="eastAsia" w:ascii="Times New Roman" w:hAnsi="Times New Roman"/>
          <w:b/>
          <w:bCs/>
          <w:sz w:val="32"/>
          <w:szCs w:val="32"/>
        </w:rPr>
        <w:outlineLvl w:val="2"/>
      </w:pPr>
      <w:r/>
      <w:bookmarkStart w:id="113" w:name="_Hlt26954852"/>
      <w:r/>
      <w:bookmarkEnd w:id="113"/>
      <w:r/>
      <w:bookmarkStart w:id="114" w:name="_Hlt26954739"/>
      <w:r/>
      <w:bookmarkEnd w:id="114"/>
      <w:r/>
      <w:bookmarkStart w:id="115" w:name="_Toc120614217"/>
      <w:r/>
      <w:bookmarkStart w:id="116" w:name="_Toc16938540"/>
      <w:r/>
      <w:bookmarkStart w:id="117" w:name="_Toc20823296"/>
      <w:r/>
      <w:bookmarkStart w:id="118" w:name="_Toc513029224"/>
      <w:r>
        <w:rPr>
          <w:rFonts w:hint="eastAsia" w:ascii="Times New Roman" w:hAnsi="Times New Roman"/>
          <w:b/>
          <w:bCs/>
          <w:sz w:val="32"/>
          <w:szCs w:val="32"/>
        </w:rPr>
        <w:t xml:space="preserve">四、响应文件的递交</w:t>
      </w:r>
      <w:bookmarkEnd w:id="115"/>
      <w:r/>
      <w:bookmarkEnd w:id="116"/>
      <w:r/>
      <w:bookmarkEnd w:id="117"/>
      <w:r/>
      <w:bookmarkEnd w:id="118"/>
      <w:r>
        <w:rPr>
          <w:rFonts w:hint="eastAsia" w:ascii="Times New Roman" w:hAnsi="Times New Roman"/>
          <w:b/>
          <w:bCs/>
          <w:sz w:val="32"/>
          <w:szCs w:val="32"/>
        </w:rPr>
      </w:r>
      <w:r/>
    </w:p>
    <w:p>
      <w:pPr>
        <w:pStyle w:val="658"/>
        <w:ind w:firstLine="560"/>
        <w:keepLines/>
        <w:keepNext/>
        <w:spacing w:line="560" w:lineRule="exact"/>
        <w:rPr>
          <w:rFonts w:hint="eastAsia" w:ascii="黑体" w:hAnsi="Arial" w:eastAsia="黑体" w:cs="Arial"/>
          <w:sz w:val="28"/>
          <w:szCs w:val="28"/>
        </w:rPr>
        <w:outlineLvl w:val="3"/>
      </w:pPr>
      <w:r/>
      <w:bookmarkStart w:id="119" w:name="_Toc16938541"/>
      <w:r/>
      <w:bookmarkStart w:id="120" w:name="_Toc462564084"/>
      <w:r/>
      <w:bookmarkStart w:id="121" w:name="_Toc513029225"/>
      <w:r/>
      <w:bookmarkStart w:id="122"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谈判</w:t>
      </w:r>
      <w:bookmarkEnd w:id="119"/>
      <w:r/>
      <w:bookmarkEnd w:id="120"/>
      <w:r/>
      <w:bookmarkEnd w:id="121"/>
      <w:r/>
      <w:bookmarkEnd w:id="122"/>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658"/>
        <w:ind w:firstLine="600"/>
        <w:spacing w:line="56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3" w:name="_Toc20823298"/>
      <w:r/>
      <w:bookmarkStart w:id="124" w:name="_Toc16938542"/>
      <w:r/>
      <w:bookmarkStart w:id="125" w:name="_Toc513029226"/>
      <w:r>
        <w:rPr>
          <w:rFonts w:ascii="宋体" w:hAnsi="宋体"/>
          <w:bCs/>
          <w:sz w:val="24"/>
          <w:szCs w:val="21"/>
        </w:rPr>
      </w:r>
      <w:r/>
    </w:p>
    <w:p>
      <w:pPr>
        <w:pStyle w:val="658"/>
        <w:ind w:firstLine="560"/>
        <w:keepLines/>
        <w:keepNext/>
        <w:spacing w:line="56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3"/>
      <w:r/>
      <w:bookmarkEnd w:id="124"/>
      <w:r/>
      <w:bookmarkEnd w:id="125"/>
      <w:r>
        <w:rPr>
          <w:rFonts w:hint="eastAsia" w:ascii="宋体" w:hAnsi="宋体" w:eastAsia="黑体" w:cs="Arial"/>
          <w:bCs/>
          <w:sz w:val="24"/>
          <w:szCs w:val="28"/>
        </w:rPr>
      </w:r>
      <w:r/>
    </w:p>
    <w:p>
      <w:pPr>
        <w:pStyle w:val="658"/>
        <w:ind w:firstLine="480"/>
        <w:spacing w:line="560" w:lineRule="exact"/>
        <w:rPr>
          <w:rFonts w:hint="eastAsia" w:ascii="宋体" w:hAnsi="宋体"/>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供应商上传电子响应文件的时间不得迟于谈判公告中规定的提交响应文件截止时间。</w:t>
      </w:r>
      <w:r>
        <w:rPr>
          <w:rFonts w:hint="eastAsia" w:ascii="宋体" w:hAnsi="宋体"/>
          <w:bCs/>
          <w:sz w:val="24"/>
          <w:szCs w:val="21"/>
          <w:u w:val="single"/>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供应商应充分考虑到网络环境、网络带宽等风险因素，如因供应商自身原因造成的电子响应文件上传不成功的按照本谈判文件第二章第26.3.2条规定做无效响应处理。</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sz w:val="24"/>
          <w:szCs w:val="21"/>
          <w:lang w:eastAsia="zh-CN"/>
        </w:rPr>
        <w:t xml:space="preserve">采购人</w:t>
      </w:r>
      <w:r>
        <w:rPr>
          <w:rFonts w:hint="eastAsia" w:ascii="宋体" w:hAnsi="宋体"/>
          <w:bCs/>
          <w:sz w:val="24"/>
          <w:szCs w:val="21"/>
        </w:rPr>
        <w:t xml:space="preserve">可以按照规定，通过修改谈判文件酌情延长提交响应文件截止日期，在此情况下，供应商的所有权利和义务以及供应商受制的截止日期均应以延长后新的截止日期为准。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658"/>
        <w:ind w:firstLine="420"/>
        <w:keepLines/>
        <w:keepNext/>
        <w:spacing w:line="560" w:lineRule="exact"/>
        <w:rPr>
          <w:rFonts w:hint="eastAsia" w:ascii="Arial" w:hAnsi="Arial" w:eastAsia="黑体" w:cs="Arial"/>
          <w:sz w:val="28"/>
          <w:szCs w:val="28"/>
        </w:rPr>
        <w:outlineLvl w:val="3"/>
      </w:pPr>
      <w:r/>
      <w:bookmarkStart w:id="126" w:name="_Toc20823299"/>
      <w:r/>
      <w:bookmarkStart w:id="127" w:name="_Toc16938543"/>
      <w:r/>
      <w:bookmarkStart w:id="128"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6"/>
      <w:r/>
      <w:bookmarkEnd w:id="127"/>
      <w:r/>
      <w:bookmarkEnd w:id="128"/>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sz w:val="24"/>
          <w:szCs w:val="21"/>
          <w:lang w:eastAsia="zh-CN"/>
        </w:rPr>
        <w:t xml:space="preserve">采购人</w:t>
      </w:r>
      <w:r>
        <w:rPr>
          <w:rFonts w:hint="eastAsia" w:ascii="宋体" w:hAnsi="宋体"/>
          <w:bCs/>
          <w:sz w:val="24"/>
          <w:szCs w:val="21"/>
        </w:rPr>
        <w:t xml:space="preserve">拒绝接收在其规定的提交响应文件截止时间后上传的任何电子响应文件。</w:t>
      </w:r>
      <w:r>
        <w:rPr>
          <w:rFonts w:hint="eastAsia" w:ascii="宋体" w:hAnsi="宋体"/>
          <w:bCs/>
          <w:sz w:val="24"/>
          <w:szCs w:val="21"/>
        </w:rPr>
      </w:r>
      <w:r/>
    </w:p>
    <w:p>
      <w:pPr>
        <w:pStyle w:val="658"/>
        <w:ind w:firstLine="420"/>
        <w:keepLines/>
        <w:keepNext/>
        <w:spacing w:line="560" w:lineRule="exact"/>
        <w:rPr>
          <w:rFonts w:hint="eastAsia" w:ascii="Arial" w:hAnsi="Arial" w:eastAsia="黑体" w:cs="Arial"/>
          <w:sz w:val="28"/>
          <w:szCs w:val="28"/>
        </w:rPr>
        <w:outlineLvl w:val="3"/>
      </w:pPr>
      <w:r/>
      <w:bookmarkStart w:id="129" w:name="_Toc20823300"/>
      <w:r/>
      <w:bookmarkStart w:id="130" w:name="_Toc513029228"/>
      <w:r/>
      <w:bookmarkStart w:id="131"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9"/>
      <w:r/>
      <w:bookmarkEnd w:id="130"/>
      <w:r/>
      <w:bookmarkEnd w:id="131"/>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供应商撤回电子响应文件，则认为其不再参与本项目谈判活动。</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658"/>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在提交响应文件截止时间至谈判文件中规定的谈判有效期满之间的这段时间内，供应商不得撤回其响应文件。</w:t>
      </w:r>
      <w:r>
        <w:rPr>
          <w:rFonts w:hint="eastAsia" w:ascii="宋体" w:hAnsi="宋体"/>
          <w:bCs/>
          <w:sz w:val="24"/>
          <w:szCs w:val="21"/>
        </w:rPr>
      </w:r>
      <w:r/>
    </w:p>
    <w:p>
      <w:pPr>
        <w:pStyle w:val="658"/>
        <w:ind w:firstLine="482"/>
        <w:keepLines/>
        <w:keepNext/>
        <w:spacing w:line="560" w:lineRule="exact"/>
        <w:rPr>
          <w:rFonts w:hint="eastAsia" w:ascii="Times New Roman" w:hAnsi="Times New Roman"/>
          <w:b/>
          <w:bCs/>
          <w:sz w:val="32"/>
          <w:szCs w:val="32"/>
        </w:rPr>
        <w:outlineLvl w:val="2"/>
      </w:pPr>
      <w:r/>
      <w:bookmarkStart w:id="132" w:name="_Toc513029229"/>
      <w:r/>
      <w:bookmarkStart w:id="133" w:name="_Toc120614218"/>
      <w:r/>
      <w:bookmarkStart w:id="134" w:name="_Toc20823301"/>
      <w:r/>
      <w:bookmarkStart w:id="135" w:name="_Toc16938545"/>
      <w:r>
        <w:rPr>
          <w:rFonts w:hint="eastAsia" w:ascii="Times New Roman" w:hAnsi="Times New Roman"/>
          <w:b/>
          <w:bCs/>
          <w:sz w:val="32"/>
          <w:szCs w:val="32"/>
        </w:rPr>
        <w:t xml:space="preserve">五、响应文件的解密与评审</w:t>
      </w:r>
      <w:bookmarkEnd w:id="132"/>
      <w:r/>
      <w:bookmarkEnd w:id="133"/>
      <w:r/>
      <w:bookmarkEnd w:id="134"/>
      <w:r/>
      <w:bookmarkEnd w:id="135"/>
      <w:r>
        <w:rPr>
          <w:rFonts w:hint="eastAsia" w:ascii="Times New Roman" w:hAnsi="Times New Roman"/>
          <w:b/>
          <w:bCs/>
          <w:sz w:val="32"/>
          <w:szCs w:val="32"/>
        </w:rPr>
      </w:r>
      <w:r/>
    </w:p>
    <w:p>
      <w:pPr>
        <w:pStyle w:val="658"/>
        <w:ind w:firstLine="420"/>
        <w:keepLines/>
        <w:keepNext/>
        <w:spacing w:line="560" w:lineRule="exact"/>
        <w:rPr>
          <w:rFonts w:hint="eastAsia" w:ascii="Arial" w:hAnsi="Arial" w:eastAsia="黑体" w:cs="Arial"/>
          <w:sz w:val="28"/>
          <w:szCs w:val="28"/>
        </w:rPr>
        <w:outlineLvl w:val="3"/>
      </w:pPr>
      <w:r/>
      <w:bookmarkStart w:id="136" w:name="_Toc20823302"/>
      <w:r/>
      <w:bookmarkStart w:id="137" w:name="_Toc513029230"/>
      <w:r/>
      <w:bookmarkStart w:id="138" w:name="_Toc16938546"/>
      <w:r>
        <w:rPr>
          <w:rFonts w:hint="eastAsia" w:ascii="Arial" w:hAnsi="Arial" w:eastAsia="黑体" w:cs="Arial"/>
          <w:sz w:val="28"/>
          <w:szCs w:val="28"/>
        </w:rPr>
        <w:t xml:space="preserve">22、</w:t>
      </w:r>
      <w:bookmarkEnd w:id="136"/>
      <w:r/>
      <w:bookmarkEnd w:id="137"/>
      <w:r/>
      <w:bookmarkEnd w:id="138"/>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658"/>
        <w:ind w:firstLine="360"/>
        <w:spacing w:line="56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供应商应当按照《操作手册》规定，在苏采云系统规定的时间内对谈判响应文件进行解密。</w:t>
      </w:r>
      <w:r>
        <w:rPr>
          <w:rFonts w:hint="eastAsia" w:ascii="Times New Roman" w:hAnsi="Times New Roman"/>
          <w:szCs w:val="21"/>
        </w:rPr>
      </w:r>
      <w:r/>
    </w:p>
    <w:p>
      <w:pPr>
        <w:pStyle w:val="658"/>
        <w:ind w:firstLine="420"/>
        <w:keepLines/>
        <w:keepNext/>
        <w:spacing w:line="560" w:lineRule="exact"/>
        <w:rPr>
          <w:rFonts w:hint="eastAsia" w:ascii="Arial" w:hAnsi="Arial" w:eastAsia="黑体" w:cs="Arial"/>
          <w:sz w:val="28"/>
          <w:szCs w:val="28"/>
        </w:rPr>
        <w:outlineLvl w:val="3"/>
      </w:pPr>
      <w:r/>
      <w:bookmarkStart w:id="139" w:name="_Toc20823303"/>
      <w:r/>
      <w:bookmarkStart w:id="140" w:name="_Toc16938547"/>
      <w:r/>
      <w:bookmarkStart w:id="141"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、谈判小组</w:t>
      </w:r>
      <w:r>
        <w:rPr>
          <w:rFonts w:hint="eastAsia" w:ascii="Arial" w:hAnsi="Arial" w:eastAsia="黑体" w:cs="Arial"/>
          <w:sz w:val="28"/>
          <w:szCs w:val="28"/>
        </w:rPr>
      </w:r>
      <w:r/>
    </w:p>
    <w:p>
      <w:pPr>
        <w:pStyle w:val="658"/>
        <w:spacing w:line="56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sz w:val="24"/>
          <w:szCs w:val="21"/>
          <w:lang w:eastAsia="zh-CN"/>
        </w:rPr>
        <w:t xml:space="preserve">采购人</w:t>
      </w:r>
      <w:r>
        <w:rPr>
          <w:rFonts w:hint="eastAsia" w:ascii="宋体" w:hAnsi="宋体"/>
          <w:sz w:val="24"/>
          <w:szCs w:val="24"/>
        </w:rPr>
        <w:t xml:space="preserve">将组织谈判小组对响应文件进行评审。谈判小组由采购人代表和有关技术、经济等方面的专家组成，且人员构成符合政府采购有关规定。</w:t>
      </w:r>
      <w:r>
        <w:rPr>
          <w:rFonts w:hint="eastAsia" w:ascii="宋体" w:hAnsi="宋体"/>
          <w:b/>
          <w:sz w:val="24"/>
          <w:szCs w:val="24"/>
        </w:rPr>
      </w:r>
      <w:r/>
    </w:p>
    <w:p>
      <w:pPr>
        <w:pStyle w:val="658"/>
        <w:spacing w:line="56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.2谈判小组独立工作，负责评审所有响应文件并确定成交侯选人。</w:t>
      </w:r>
      <w:r>
        <w:rPr>
          <w:rFonts w:hint="eastAsia" w:ascii="宋体" w:hAnsi="宋体"/>
          <w:sz w:val="24"/>
          <w:szCs w:val="24"/>
        </w:rPr>
      </w:r>
      <w:r/>
    </w:p>
    <w:p>
      <w:pPr>
        <w:pStyle w:val="658"/>
        <w:ind w:firstLine="420"/>
        <w:keepLines/>
        <w:keepNext/>
        <w:spacing w:line="56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658"/>
        <w:ind w:firstLine="480"/>
        <w:spacing w:line="560" w:lineRule="exact"/>
        <w:rPr>
          <w:rFonts w:hint="eastAsia" w:ascii="宋体" w:hAnsi="宋体"/>
          <w:bCs/>
          <w:sz w:val="24"/>
          <w:szCs w:val="21"/>
        </w:rPr>
      </w:pPr>
      <w:r/>
      <w:bookmarkEnd w:id="139"/>
      <w:r/>
      <w:bookmarkEnd w:id="140"/>
      <w:r/>
      <w:bookmarkEnd w:id="141"/>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谈判小组、采购人和</w:t>
      </w:r>
      <w:r>
        <w:rPr>
          <w:rFonts w:hint="eastAsia" w:ascii="宋体" w:hAnsi="宋体"/>
          <w:bCs/>
          <w:sz w:val="24"/>
          <w:szCs w:val="21"/>
          <w:lang w:eastAsia="zh-CN"/>
        </w:rPr>
        <w:t xml:space="preserve">采购代理机构</w:t>
      </w:r>
      <w:r>
        <w:rPr>
          <w:rFonts w:hint="eastAsia" w:ascii="宋体" w:hAnsi="宋体"/>
          <w:bCs/>
          <w:sz w:val="24"/>
          <w:szCs w:val="21"/>
        </w:rPr>
        <w:t xml:space="preserve">工作人员、相关监督人员等与评审工作有关的人员，对评审情况以及在评审过程中获悉的国家秘密、商业秘密负有保密责任。</w:t>
      </w:r>
      <w:r>
        <w:rPr>
          <w:rFonts w:hint="eastAsia" w:ascii="宋体" w:hAnsi="宋体"/>
          <w:bCs/>
          <w:sz w:val="24"/>
          <w:szCs w:val="21"/>
        </w:rPr>
      </w:r>
      <w:r/>
    </w:p>
    <w:p>
      <w:pPr>
        <w:pStyle w:val="658"/>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在评审过程中，供应商不得以任何行为影响谈判评审过程，否则其响应文件将被作为无效响应文件。</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w:t>
      </w:r>
      <w:r>
        <w:rPr>
          <w:rFonts w:hint="eastAsia" w:ascii="宋体" w:hAnsi="宋体"/>
          <w:sz w:val="24"/>
          <w:szCs w:val="24"/>
          <w:lang w:eastAsia="zh-CN"/>
        </w:rPr>
        <w:t xml:space="preserve">采购人</w:t>
      </w:r>
      <w:r>
        <w:rPr>
          <w:rFonts w:hint="eastAsia" w:ascii="宋体" w:hAnsi="宋体"/>
          <w:sz w:val="24"/>
          <w:szCs w:val="24"/>
        </w:rPr>
        <w:t xml:space="preserve">将设专门人员与供应商联系。</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w:t>
      </w:r>
      <w:r>
        <w:rPr>
          <w:rFonts w:hint="eastAsia" w:ascii="宋体" w:hAnsi="宋体"/>
          <w:sz w:val="24"/>
          <w:szCs w:val="24"/>
          <w:lang w:eastAsia="zh-CN"/>
        </w:rPr>
        <w:t xml:space="preserve">采购人</w:t>
      </w:r>
      <w:r>
        <w:rPr>
          <w:rFonts w:hint="eastAsia" w:ascii="宋体" w:hAnsi="宋体"/>
          <w:sz w:val="24"/>
          <w:szCs w:val="24"/>
        </w:rPr>
        <w:t xml:space="preserve">和谈判小组不向未成交的供应商解释未成交原因，也不公布评审过程中的相关细节。</w:t>
      </w:r>
      <w:r>
        <w:rPr>
          <w:rFonts w:hint="eastAsia" w:ascii="宋体" w:hAnsi="宋体"/>
          <w:sz w:val="24"/>
          <w:szCs w:val="24"/>
        </w:rPr>
      </w:r>
      <w:r/>
    </w:p>
    <w:p>
      <w:pPr>
        <w:pStyle w:val="658"/>
        <w:ind w:firstLine="420"/>
        <w:keepLines/>
        <w:keepNext/>
        <w:spacing w:line="560" w:lineRule="exact"/>
        <w:rPr>
          <w:rFonts w:hint="eastAsia" w:ascii="Arial" w:hAnsi="Arial" w:eastAsia="黑体" w:cs="Arial"/>
          <w:sz w:val="28"/>
          <w:szCs w:val="28"/>
        </w:rPr>
        <w:outlineLvl w:val="3"/>
      </w:pPr>
      <w:r/>
      <w:bookmarkStart w:id="142" w:name="_Toc16938548"/>
      <w:r/>
      <w:bookmarkStart w:id="143" w:name="_Toc20823304"/>
      <w:r/>
      <w:bookmarkStart w:id="144"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2"/>
      <w:r/>
      <w:bookmarkEnd w:id="143"/>
      <w:r/>
      <w:bookmarkEnd w:id="144"/>
      <w:r>
        <w:rPr>
          <w:rFonts w:hint="eastAsia" w:ascii="Arial" w:hAnsi="Arial" w:eastAsia="黑体" w:cs="Arial"/>
          <w:sz w:val="28"/>
          <w:szCs w:val="28"/>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谈判小组并非对每个供应商都作澄清要求。</w:t>
      </w:r>
      <w:r>
        <w:rPr>
          <w:rFonts w:hint="eastAsia" w:ascii="宋体" w:hAnsi="宋体" w:cs="宋体"/>
          <w:sz w:val="24"/>
          <w:szCs w:val="24"/>
        </w:rPr>
      </w:r>
      <w:r/>
    </w:p>
    <w:p>
      <w:pPr>
        <w:pStyle w:val="658"/>
        <w:spacing w:line="56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658"/>
        <w:spacing w:line="56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rPr>
          <w:rFonts w:hint="eastAsia" w:ascii="宋体" w:hAnsi="宋体"/>
          <w:sz w:val="24"/>
          <w:szCs w:val="24"/>
        </w:rPr>
      </w:r>
      <w:r/>
    </w:p>
    <w:p>
      <w:pPr>
        <w:pStyle w:val="658"/>
        <w:ind w:firstLine="420"/>
        <w:keepLines/>
        <w:keepNext/>
        <w:spacing w:line="560" w:lineRule="exact"/>
        <w:rPr>
          <w:rFonts w:hint="eastAsia" w:ascii="Arial" w:hAnsi="Arial" w:eastAsia="黑体" w:cs="Arial"/>
          <w:sz w:val="28"/>
          <w:szCs w:val="28"/>
        </w:rPr>
        <w:outlineLvl w:val="3"/>
      </w:pPr>
      <w:r/>
      <w:bookmarkStart w:id="145" w:name="_Toc16938549"/>
      <w:r/>
      <w:bookmarkStart w:id="146" w:name="_Toc20823305"/>
      <w:r/>
      <w:bookmarkStart w:id="147"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5"/>
      <w:r/>
      <w:bookmarkEnd w:id="146"/>
      <w:r/>
      <w:bookmarkEnd w:id="147"/>
      <w:r>
        <w:rPr>
          <w:rFonts w:hint="eastAsia" w:ascii="Arial" w:hAnsi="Arial" w:eastAsia="黑体" w:cs="Arial"/>
          <w:sz w:val="28"/>
          <w:szCs w:val="28"/>
        </w:rPr>
        <w:t xml:space="preserve">查</w:t>
      </w:r>
      <w:r>
        <w:rPr>
          <w:rFonts w:hint="eastAsia" w:ascii="Arial" w:hAnsi="Arial" w:eastAsia="黑体" w:cs="Arial"/>
          <w:sz w:val="28"/>
          <w:szCs w:val="28"/>
        </w:rPr>
      </w:r>
      <w:r/>
    </w:p>
    <w:p>
      <w:pPr>
        <w:pStyle w:val="658"/>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资格审查：由采购人依据法律法规和谈判文件的规定，对响应文件中的资格证明文件进行审查，以确定供应商是否具备参加谈判的资格。</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采购人在进行资格审查的同时，将在“信用中国”网站（www.creditchina.gov.cn）查询供应商的信用记录，以确定供应商是否具备谈判资格,查询结果留存并归档。</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rPr>
          <w:rFonts w:hint="eastAsia" w:ascii="宋体" w:hAnsi="宋体"/>
          <w:bCs/>
          <w:sz w:val="24"/>
          <w:szCs w:val="21"/>
        </w:rPr>
      </w:r>
      <w:r/>
    </w:p>
    <w:p>
      <w:pPr>
        <w:pStyle w:val="658"/>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eastAsia="zh-CN"/>
        </w:rPr>
        <w:t xml:space="preserve">采购人</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宋体" w:hAnsi="宋体"/>
          <w:sz w:val="24"/>
          <w:szCs w:val="24"/>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26.3未实质性响应谈判文件的情形</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26.3.2供应商未按照谈判文件要求上传电子响应文件的。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26.3.4供应商不具备谈判文件中规定资格要求的。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如果响应文件实质上没有响应谈判文件的要求，谈判小组将予以拒绝，供应商不得通过修改或撤销不合要求的偏离或保留而使其成为实质性响应的文件。</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26.6谈判小组将对确定为实质性响应的文件进行进一步审核，看其是否有计算上或累加上的算术错误，修正错误的原则如下：</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658"/>
        <w:ind w:firstLine="480"/>
        <w:spacing w:line="560" w:lineRule="exact"/>
        <w:rPr>
          <w:rFonts w:hint="eastAsia" w:ascii="宋体" w:hAnsi="宋体"/>
          <w:sz w:val="24"/>
          <w:szCs w:val="21"/>
        </w:rPr>
      </w:pPr>
      <w:r/>
      <w:bookmarkStart w:id="148" w:name="_Toc16938550"/>
      <w:r/>
      <w:bookmarkStart w:id="149" w:name="_Toc20823306"/>
      <w:r/>
      <w:bookmarkStart w:id="150"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.7供应商在项目评审全过程中应保持通讯畅通，并安排专人与</w:t>
      </w:r>
      <w:r>
        <w:rPr>
          <w:rFonts w:hint="eastAsia" w:ascii="宋体" w:hAnsi="宋体"/>
          <w:sz w:val="24"/>
          <w:szCs w:val="24"/>
          <w:lang w:eastAsia="zh-CN"/>
        </w:rPr>
        <w:t xml:space="preserve">采购人</w:t>
      </w:r>
      <w:r>
        <w:rPr>
          <w:rFonts w:hint="eastAsia" w:ascii="宋体" w:hAnsi="宋体"/>
          <w:sz w:val="24"/>
          <w:szCs w:val="21"/>
        </w:rPr>
        <w:t xml:space="preserve">及谈判小组联系。</w:t>
      </w:r>
      <w:r>
        <w:rPr>
          <w:rFonts w:hint="eastAsia" w:ascii="宋体" w:hAnsi="宋体"/>
          <w:sz w:val="24"/>
          <w:szCs w:val="21"/>
        </w:rPr>
      </w:r>
      <w:r/>
    </w:p>
    <w:p>
      <w:pPr>
        <w:pStyle w:val="65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8"/>
      <w:r/>
      <w:bookmarkEnd w:id="149"/>
      <w:r/>
      <w:bookmarkEnd w:id="150"/>
      <w:r>
        <w:rPr>
          <w:rFonts w:hint="eastAsia" w:ascii="Arial" w:hAnsi="Arial" w:eastAsia="黑体" w:cs="Arial"/>
          <w:sz w:val="28"/>
          <w:szCs w:val="28"/>
        </w:rPr>
        <w:t xml:space="preserve">谈判程序及成交原则</w:t>
      </w:r>
      <w:r>
        <w:rPr>
          <w:rFonts w:hint="eastAsia" w:ascii="Arial" w:hAnsi="Arial" w:eastAsia="黑体" w:cs="Arial"/>
          <w:sz w:val="28"/>
          <w:szCs w:val="28"/>
        </w:rPr>
      </w:r>
      <w:r/>
    </w:p>
    <w:p>
      <w:pPr>
        <w:pStyle w:val="658"/>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27.1谈判程序</w:t>
      </w:r>
      <w:r>
        <w:rPr>
          <w:rFonts w:hint="eastAsia" w:ascii="宋体" w:hAnsi="宋体"/>
          <w:sz w:val="24"/>
          <w:szCs w:val="24"/>
        </w:rPr>
      </w:r>
      <w:r/>
    </w:p>
    <w:p>
      <w:pPr>
        <w:pStyle w:val="658"/>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宋体" w:hAnsi="宋体"/>
          <w:sz w:val="24"/>
          <w:szCs w:val="24"/>
        </w:rPr>
      </w:r>
      <w:r/>
    </w:p>
    <w:p>
      <w:pPr>
        <w:pStyle w:val="658"/>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宋体" w:hAnsi="宋体"/>
          <w:sz w:val="24"/>
          <w:szCs w:val="24"/>
        </w:rPr>
      </w:r>
      <w:r/>
    </w:p>
    <w:p>
      <w:pPr>
        <w:pStyle w:val="658"/>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658"/>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658"/>
        <w:ind w:firstLine="477"/>
        <w:spacing w:line="560" w:lineRule="exact"/>
        <w:tabs>
          <w:tab w:val="left" w:pos="900" w:leader="none"/>
        </w:tabs>
        <w:rPr>
          <w:rFonts w:hint="eastAsia" w:ascii="宋体" w:hAnsi="宋体"/>
          <w:sz w:val="24"/>
          <w:szCs w:val="24"/>
        </w:rPr>
      </w:pPr>
      <w:r/>
      <w:bookmarkStart w:id="151" w:name="OLE_LINK1"/>
      <w:r/>
      <w:bookmarkStart w:id="152" w:name="OLE_LINK2"/>
      <w:r>
        <w:rPr>
          <w:rFonts w:hint="eastAsia" w:ascii="宋体" w:hAnsi="宋体"/>
          <w:sz w:val="24"/>
          <w:szCs w:val="24"/>
        </w:rPr>
        <w:t xml:space="preserve">27.1.3</w:t>
      </w:r>
      <w:bookmarkEnd w:id="151"/>
      <w:r/>
      <w:bookmarkEnd w:id="152"/>
      <w:r>
        <w:rPr>
          <w:rFonts w:hint="eastAsia" w:ascii="宋体" w:hAnsi="宋体"/>
          <w:sz w:val="24"/>
          <w:szCs w:val="24"/>
        </w:rPr>
        <w:t xml:space="preserve">供应商未在谈判小组规定的时间内在苏采云系统中提交最后报价的视为放弃谈判，其响应文件按无效响应处理，最后报价格式表须加盖CA电子公章,否则视为未提交最后报价。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已提交响应文件的供应商，在提交最后报价之前，可以根据谈判情况退出谈判</w:t>
      </w:r>
      <w:r>
        <w:rPr>
          <w:rFonts w:hint="eastAsia" w:ascii="宋体" w:hAnsi="宋体"/>
          <w:sz w:val="24"/>
          <w:szCs w:val="24"/>
        </w:rPr>
        <w:t xml:space="preserve">，并在苏采云系统中提交“退出谈判函”并加盖CA电子公章</w:t>
      </w:r>
      <w:r>
        <w:rPr>
          <w:rFonts w:ascii="宋体" w:hAnsi="宋体"/>
          <w:sz w:val="24"/>
          <w:szCs w:val="24"/>
        </w:rPr>
        <w:t xml:space="preserve">。</w:t>
      </w:r>
      <w:r>
        <w:rPr>
          <w:rFonts w:hint="eastAsia" w:ascii="宋体" w:hAnsi="宋体"/>
          <w:sz w:val="24"/>
          <w:szCs w:val="24"/>
        </w:rPr>
      </w:r>
      <w:r/>
    </w:p>
    <w:p>
      <w:pPr>
        <w:pStyle w:val="658"/>
        <w:ind w:firstLine="478"/>
        <w:jc w:val="both"/>
        <w:spacing w:after="0" w:line="560" w:lineRule="exact"/>
        <w:widowControl w:val="off"/>
        <w:tabs>
          <w:tab w:val="left" w:pos="900" w:leader="none"/>
        </w:tabs>
        <w:rPr>
          <w:rFonts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27.1.4</w:t>
      </w:r>
      <w:r>
        <w:rPr>
          <w:rFonts w:ascii="宋体" w:hAnsi="宋体" w:eastAsia="宋体" w:cs="Times New Roman"/>
          <w:sz w:val="24"/>
          <w:szCs w:val="24"/>
          <w:highlight w:val="none"/>
          <w:lang w:eastAsia="zh-CN"/>
        </w:rPr>
        <w:t xml:space="preserve">出现下列情形之一的，</w:t>
      </w:r>
      <w:r>
        <w:rPr>
          <w:rFonts w:hint="eastAsia" w:ascii="宋体" w:hAnsi="宋体" w:eastAsia="宋体" w:cs="Times New Roman"/>
          <w:sz w:val="24"/>
          <w:szCs w:val="24"/>
          <w:highlight w:val="none"/>
          <w:lang w:eastAsia="zh-CN"/>
        </w:rPr>
        <w:t xml:space="preserve">谈判小组</w:t>
      </w:r>
      <w:r>
        <w:rPr>
          <w:rFonts w:ascii="宋体" w:hAnsi="宋体" w:eastAsia="宋体" w:cs="Times New Roman"/>
          <w:sz w:val="24"/>
          <w:szCs w:val="24"/>
          <w:highlight w:val="none"/>
          <w:lang w:eastAsia="zh-CN"/>
        </w:rPr>
        <w:t xml:space="preserve">应当启动异常低价响应审查程序：</w:t>
      </w:r>
      <w:r>
        <w:rPr>
          <w:rFonts w:ascii="宋体" w:hAnsi="宋体" w:eastAsia="宋体" w:cs="Times New Roman"/>
          <w:sz w:val="24"/>
          <w:szCs w:val="24"/>
          <w:highlight w:val="none"/>
          <w:lang w:eastAsia="zh-CN"/>
        </w:rPr>
      </w:r>
      <w:r/>
    </w:p>
    <w:p>
      <w:pPr>
        <w:pStyle w:val="658"/>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1.投标（响应）报价低于全部通过符合性审查供应商投标（响应）报价平均值50%的，即投标（响应）报价＜全部通过符合性审查供应商投标（响应）报价平均值×50%；</w:t>
      </w:r>
      <w:r>
        <w:rPr>
          <w:rFonts w:ascii="宋体" w:hAnsi="宋体" w:eastAsia="宋体" w:cs="Times New Roman"/>
          <w:b w:val="0"/>
          <w:bCs/>
          <w:color w:val="000000"/>
          <w:sz w:val="24"/>
          <w:szCs w:val="24"/>
          <w:highlight w:val="none"/>
          <w:lang w:eastAsia="zh-CN"/>
        </w:rPr>
      </w:r>
      <w:r/>
    </w:p>
    <w:p>
      <w:pPr>
        <w:pStyle w:val="658"/>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2.投标（响应）报价低于通过符合性审查的次低报价供应商投标（报价）50%的，即投标（响应）报价＜通过符合性审查的次低报价供应商投标（响应）报价×50%；</w:t>
      </w:r>
      <w:r>
        <w:rPr>
          <w:rFonts w:ascii="宋体" w:hAnsi="宋体" w:eastAsia="宋体" w:cs="Times New Roman"/>
          <w:b w:val="0"/>
          <w:bCs/>
          <w:color w:val="000000"/>
          <w:sz w:val="24"/>
          <w:szCs w:val="24"/>
          <w:highlight w:val="none"/>
          <w:lang w:eastAsia="zh-CN"/>
        </w:rPr>
      </w:r>
      <w:r/>
    </w:p>
    <w:p>
      <w:pPr>
        <w:pStyle w:val="658"/>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3.投标（响应）报价低于采购项目最高限价45%的，即投标（响应）报价＜采购项目最高限价×45%；</w:t>
      </w:r>
      <w:r>
        <w:rPr>
          <w:rFonts w:ascii="宋体" w:hAnsi="宋体" w:eastAsia="宋体" w:cs="Times New Roman"/>
          <w:b w:val="0"/>
          <w:bCs/>
          <w:color w:val="000000"/>
          <w:sz w:val="24"/>
          <w:szCs w:val="24"/>
          <w:highlight w:val="none"/>
          <w:lang w:eastAsia="zh-CN"/>
        </w:rPr>
      </w:r>
      <w:r/>
    </w:p>
    <w:p>
      <w:pPr>
        <w:pStyle w:val="658"/>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4.谈判小组基于专业判断，认为供应商报价过低，有可能影响产品质量或者不能诚信履约的其他情形。</w:t>
      </w:r>
      <w:r>
        <w:rPr>
          <w:rFonts w:ascii="宋体" w:hAnsi="宋体" w:eastAsia="宋体" w:cs="Times New Roman"/>
          <w:b w:val="0"/>
          <w:bCs/>
          <w:color w:val="000000"/>
          <w:sz w:val="24"/>
          <w:szCs w:val="24"/>
          <w:highlight w:val="none"/>
          <w:lang w:eastAsia="zh-CN"/>
        </w:rPr>
      </w:r>
      <w:r/>
    </w:p>
    <w:p>
      <w:pPr>
        <w:pStyle w:val="658"/>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重复提交。</w:t>
      </w:r>
      <w:r>
        <w:rPr>
          <w:rFonts w:ascii="宋体" w:hAnsi="宋体" w:eastAsia="宋体" w:cs="Times New Roman"/>
          <w:b w:val="0"/>
          <w:bCs/>
          <w:color w:val="000000"/>
          <w:sz w:val="24"/>
          <w:szCs w:val="24"/>
          <w:highlight w:val="none"/>
          <w:lang w:eastAsia="zh-CN"/>
        </w:rPr>
      </w:r>
      <w:r/>
    </w:p>
    <w:p>
      <w:pPr>
        <w:pStyle w:val="658"/>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ascii="宋体" w:hAnsi="宋体" w:eastAsia="宋体" w:cs="Times New Roman"/>
          <w:b w:val="0"/>
          <w:bCs/>
          <w:color w:val="000000"/>
          <w:sz w:val="24"/>
          <w:szCs w:val="24"/>
          <w:highlight w:val="none"/>
          <w:lang w:eastAsia="zh-CN"/>
        </w:rPr>
      </w:r>
      <w:r/>
    </w:p>
    <w:p>
      <w:pPr>
        <w:pStyle w:val="658"/>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工作的行为。</w:t>
      </w:r>
      <w:r>
        <w:rPr>
          <w:rFonts w:ascii="宋体" w:hAnsi="宋体" w:eastAsia="宋体" w:cs="Times New Roman"/>
          <w:b w:val="0"/>
          <w:bCs/>
          <w:color w:val="000000"/>
          <w:sz w:val="24"/>
          <w:szCs w:val="24"/>
          <w:highlight w:val="none"/>
          <w:lang w:eastAsia="zh-CN"/>
        </w:rPr>
      </w:r>
      <w:r/>
    </w:p>
    <w:p>
      <w:pPr>
        <w:pStyle w:val="658"/>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异常低价投标（响应）审查的启动原因、审查意见和审查结果应当在评审报告中记录，并随供应商提供的相关书面说明及证明材料，以及谈判小组有关互联网浏览、查询历史一并归档。</w:t>
      </w:r>
      <w:r>
        <w:rPr>
          <w:rFonts w:ascii="宋体" w:hAnsi="宋体" w:eastAsia="宋体" w:cs="Times New Roman"/>
          <w:b w:val="0"/>
          <w:bCs/>
          <w:color w:val="000000"/>
          <w:sz w:val="24"/>
          <w:szCs w:val="24"/>
          <w:highlight w:val="none"/>
          <w:lang w:eastAsia="zh-CN"/>
        </w:rPr>
      </w:r>
      <w:r/>
    </w:p>
    <w:p>
      <w:pPr>
        <w:pStyle w:val="658"/>
        <w:ind w:firstLine="477"/>
        <w:spacing w:line="560" w:lineRule="exact"/>
        <w:tabs>
          <w:tab w:val="left" w:pos="900" w:leader="none"/>
        </w:tabs>
        <w:rPr>
          <w:rFonts w:ascii="宋体" w:hAnsi="宋体"/>
          <w:sz w:val="24"/>
          <w:szCs w:val="24"/>
        </w:rPr>
      </w:pPr>
      <w:r>
        <w:rPr>
          <w:rFonts w:hint="eastAsia" w:ascii="宋体" w:hAnsi="宋体"/>
          <w:sz w:val="24"/>
          <w:szCs w:val="24"/>
        </w:rPr>
        <w:t xml:space="preserve">27.2 成交原则</w:t>
      </w:r>
      <w:r>
        <w:rPr>
          <w:rFonts w:ascii="宋体" w:hAnsi="宋体"/>
          <w:sz w:val="24"/>
          <w:szCs w:val="24"/>
        </w:rPr>
      </w:r>
      <w:r/>
    </w:p>
    <w:p>
      <w:pPr>
        <w:pStyle w:val="658"/>
        <w:ind w:firstLine="480"/>
        <w:spacing w:line="560" w:lineRule="exact"/>
        <w:rPr>
          <w:rFonts w:hint="eastAsia" w:ascii="Times New Roman" w:hAnsi="Times New Roman"/>
          <w:color w:val="ffff00"/>
          <w:sz w:val="24"/>
          <w:szCs w:val="24"/>
        </w:rPr>
      </w:pPr>
      <w:r>
        <w:rPr>
          <w:rFonts w:hint="eastAsia" w:ascii="Times New Roman" w:hAnsi="Times New Roman"/>
          <w:sz w:val="24"/>
          <w:szCs w:val="24"/>
        </w:rPr>
        <w:t xml:space="preserve">27.2.1谈判小组将从质量和服务均能满足采购文件实质性响应要求的供应商中，按照最后报价由低到高顺序推荐3名成交候选供应商，并编写评审报告。采购人应根据谈判小组推荐的成交候选供应商确定成交供应商。</w:t>
      </w:r>
      <w:r>
        <w:rPr>
          <w:rFonts w:hint="eastAsia" w:ascii="Times New Roman" w:hAnsi="Times New Roman"/>
          <w:color w:val="ffff00"/>
          <w:sz w:val="24"/>
          <w:szCs w:val="24"/>
        </w:rPr>
      </w:r>
      <w:r/>
    </w:p>
    <w:p>
      <w:pPr>
        <w:pStyle w:val="658"/>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ascii="Times New Roman" w:hAnsi="Times New Roman"/>
          <w:sz w:val="24"/>
          <w:szCs w:val="24"/>
        </w:rPr>
      </w:r>
      <w:r/>
    </w:p>
    <w:p>
      <w:pPr>
        <w:pStyle w:val="658"/>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rPr>
          <w:rFonts w:hint="eastAsia" w:ascii="Times New Roman" w:hAnsi="Times New Roman"/>
          <w:sz w:val="24"/>
          <w:szCs w:val="24"/>
        </w:rPr>
      </w:r>
      <w:r/>
    </w:p>
    <w:p>
      <w:pPr>
        <w:pStyle w:val="658"/>
        <w:ind w:firstLine="480"/>
        <w:spacing w:line="560" w:lineRule="exact"/>
        <w:rPr>
          <w:rFonts w:ascii="Times New Roman" w:hAnsi="Times New Roman"/>
          <w:sz w:val="24"/>
          <w:szCs w:val="24"/>
        </w:rPr>
      </w:pPr>
      <w:r>
        <w:rPr>
          <w:rFonts w:hint="eastAsia" w:ascii="Times New Roman" w:hAnsi="Times New Roman"/>
          <w:sz w:val="24"/>
          <w:szCs w:val="24"/>
        </w:rPr>
        <w:t xml:space="preserve">27.2.4 采购人确定成交供应商后，</w:t>
      </w:r>
      <w:r>
        <w:rPr>
          <w:rFonts w:hint="eastAsia" w:ascii="宋体" w:hAnsi="宋体"/>
          <w:sz w:val="24"/>
          <w:szCs w:val="24"/>
          <w:lang w:eastAsia="zh-CN"/>
        </w:rPr>
        <w:t xml:space="preserve">采购人</w:t>
      </w:r>
      <w:r>
        <w:rPr>
          <w:rFonts w:hint="eastAsia" w:ascii="Times New Roman" w:hAnsi="Times New Roman"/>
          <w:sz w:val="24"/>
          <w:szCs w:val="24"/>
        </w:rPr>
        <w:t xml:space="preserve">将在“江苏政府采购网”发布成交结果公告，公告期限为1个工作日。</w:t>
      </w:r>
      <w:r>
        <w:rPr>
          <w:rFonts w:ascii="Times New Roman" w:hAnsi="Times New Roman"/>
          <w:sz w:val="24"/>
          <w:szCs w:val="24"/>
        </w:rPr>
      </w:r>
      <w:r/>
    </w:p>
    <w:p>
      <w:pPr>
        <w:pStyle w:val="658"/>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27.3对小微型企业、监狱企业和残疾人福利单位的价格扣除</w:t>
      </w:r>
      <w:r>
        <w:rPr>
          <w:rFonts w:hint="eastAsia" w:ascii="Times New Roman" w:hAnsi="Times New Roman"/>
          <w:sz w:val="24"/>
          <w:szCs w:val="24"/>
        </w:rPr>
      </w:r>
      <w:r/>
    </w:p>
    <w:p>
      <w:pPr>
        <w:pStyle w:val="658"/>
        <w:ind w:firstLine="480"/>
        <w:spacing w:line="5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供应商需按照《政府采购促进中小企业发展管理办法》（财库﹝2020﹞46 号）的规定提供相应的《中小企业声明函》。</w:t>
      </w:r>
      <w:r>
        <w:rPr>
          <w:rFonts w:hint="eastAsia" w:ascii="Times New Roman" w:hAnsi="Times New Roman" w:eastAsia="宋体" w:cs="Times New Roman"/>
          <w:sz w:val="24"/>
          <w:szCs w:val="24"/>
        </w:rPr>
      </w:r>
      <w:r/>
    </w:p>
    <w:p>
      <w:pPr>
        <w:pStyle w:val="658"/>
        <w:ind w:firstLine="480"/>
        <w:spacing w:line="5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企业标准请参照《关于印发中小企业划型标准规定的通知》（工信部联企业[2011]300号）文件规定自行填写。</w:t>
      </w:r>
      <w:r>
        <w:rPr>
          <w:rFonts w:hint="eastAsia" w:ascii="Times New Roman" w:hAnsi="Times New Roman" w:eastAsia="宋体" w:cs="Times New Roman"/>
          <w:sz w:val="24"/>
          <w:szCs w:val="24"/>
        </w:rPr>
      </w:r>
      <w:r/>
    </w:p>
    <w:p>
      <w:pPr>
        <w:pStyle w:val="658"/>
        <w:ind w:firstLine="480"/>
        <w:spacing w:line="5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专门面向中小微企业采购的项目或者采购包，不再执行价格评审优惠的扶持政策。</w:t>
      </w:r>
      <w:r>
        <w:rPr>
          <w:rFonts w:hint="eastAsia" w:ascii="Times New Roman" w:hAnsi="Times New Roman" w:eastAsia="宋体" w:cs="Times New Roman"/>
          <w:sz w:val="24"/>
          <w:szCs w:val="24"/>
        </w:rPr>
      </w:r>
      <w:r/>
    </w:p>
    <w:p>
      <w:pPr>
        <w:pStyle w:val="658"/>
        <w:ind w:firstLine="480"/>
        <w:spacing w:line="560" w:lineRule="exact"/>
        <w:rPr>
          <w:rFonts w:hint="eastAsia" w:ascii="Times New Roman" w:hAnsi="Times New Roman"/>
          <w:szCs w:val="21"/>
          <w:highlight w:val="none"/>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在政府采购活动中残疾</w:t>
      </w:r>
      <w:r>
        <w:rPr>
          <w:rFonts w:hint="eastAsia" w:ascii="宋体" w:hAnsi="宋体"/>
          <w:sz w:val="24"/>
          <w:szCs w:val="24"/>
        </w:rPr>
        <w:t xml:space="preserve">人福利性单位、监狱企业视同小型、微型企业。</w:t>
      </w:r>
      <w:r>
        <w:rPr>
          <w:rFonts w:hint="eastAsia" w:ascii="Times New Roman" w:hAnsi="Times New Roman"/>
          <w:szCs w:val="21"/>
          <w:highlight w:val="none"/>
        </w:rPr>
      </w:r>
      <w:r/>
    </w:p>
    <w:p>
      <w:pPr>
        <w:pStyle w:val="658"/>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采购活动终止的情况</w:t>
      </w:r>
      <w:r>
        <w:rPr>
          <w:rFonts w:hint="eastAsia" w:ascii="宋体" w:hAnsi="宋体"/>
          <w:sz w:val="24"/>
          <w:szCs w:val="24"/>
        </w:rPr>
      </w:r>
      <w:r/>
    </w:p>
    <w:p>
      <w:pPr>
        <w:pStyle w:val="658"/>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出现下列情形之一的，本次竞争性谈判采购活动将被终止：</w:t>
      </w:r>
      <w:r>
        <w:rPr>
          <w:rFonts w:hint="eastAsia" w:ascii="宋体" w:hAnsi="宋体"/>
          <w:sz w:val="24"/>
          <w:szCs w:val="24"/>
        </w:rPr>
      </w:r>
      <w:r/>
    </w:p>
    <w:p>
      <w:pPr>
        <w:pStyle w:val="658"/>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.1因情况变化，不再符合规定的竞争性谈判采购方式适用情形的。</w:t>
      </w:r>
      <w:r>
        <w:rPr>
          <w:rFonts w:hint="eastAsia" w:ascii="宋体" w:hAnsi="宋体"/>
          <w:sz w:val="24"/>
          <w:szCs w:val="24"/>
        </w:rPr>
      </w:r>
      <w:r/>
    </w:p>
    <w:p>
      <w:pPr>
        <w:pStyle w:val="658"/>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.2出现影响采购公正的违法、违规行为的。</w:t>
      </w:r>
      <w:r>
        <w:rPr>
          <w:rFonts w:hint="eastAsia" w:ascii="宋体" w:hAnsi="宋体"/>
          <w:sz w:val="24"/>
          <w:szCs w:val="24"/>
        </w:rPr>
      </w:r>
      <w:r/>
    </w:p>
    <w:p>
      <w:pPr>
        <w:pStyle w:val="658"/>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.3在采购过程中符合要求的供应商或者最后报价未超过采购预算的供应商不足3家的。</w:t>
      </w:r>
      <w:r>
        <w:rPr>
          <w:rFonts w:hint="eastAsia" w:ascii="宋体" w:hAnsi="宋体"/>
          <w:sz w:val="24"/>
          <w:szCs w:val="24"/>
        </w:rPr>
      </w:r>
      <w:r/>
    </w:p>
    <w:p>
      <w:pPr>
        <w:pStyle w:val="658"/>
        <w:ind w:firstLine="360"/>
        <w:spacing w:line="5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65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28、成交供应商被取消成交资格情形</w:t>
      </w:r>
      <w:r>
        <w:rPr>
          <w:rFonts w:hint="eastAsia" w:ascii="Arial" w:hAnsi="Arial" w:eastAsia="黑体" w:cs="Arial"/>
          <w:sz w:val="28"/>
          <w:szCs w:val="28"/>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若有充分证据证明，成交供应商出现下列情况之一的，一经查实，将被取消成交资格：</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28.1提供虚假材料谋取成交的。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28.2与评审专家、采购人、其他供应商或者</w:t>
      </w:r>
      <w:r>
        <w:rPr>
          <w:rFonts w:hint="eastAsia" w:ascii="宋体" w:hAnsi="宋体"/>
          <w:bCs/>
          <w:sz w:val="24"/>
          <w:szCs w:val="21"/>
          <w:lang w:eastAsia="zh-CN"/>
        </w:rPr>
        <w:t xml:space="preserve">采购代理机构</w:t>
      </w:r>
      <w:r>
        <w:rPr>
          <w:rFonts w:hint="eastAsia" w:ascii="宋体" w:hAnsi="宋体"/>
          <w:bCs/>
          <w:sz w:val="24"/>
          <w:szCs w:val="21"/>
        </w:rPr>
        <w:t xml:space="preserve">工作人员恶意串通的。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28.3向评审专家、采购人或</w:t>
      </w:r>
      <w:r>
        <w:rPr>
          <w:rFonts w:hint="eastAsia" w:ascii="宋体" w:hAnsi="宋体"/>
          <w:bCs/>
          <w:sz w:val="24"/>
          <w:szCs w:val="21"/>
          <w:lang w:eastAsia="zh-CN"/>
        </w:rPr>
        <w:t xml:space="preserve">采购代理机构</w:t>
      </w:r>
      <w:r>
        <w:rPr>
          <w:rFonts w:hint="eastAsia" w:ascii="宋体" w:hAnsi="宋体"/>
          <w:bCs/>
          <w:sz w:val="24"/>
          <w:szCs w:val="21"/>
        </w:rPr>
        <w:t xml:space="preserve">工作人员行贿或者提供其他不正当利益的。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28.4恶意竞争，最后报价明显低于其自身合理成本且又无法提供证明的。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28.5不满足本谈判文件规定的实质性要求，但在评审过程中又未被谈判小组发现的。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28.6成交后无正当理由拒不与采购人签订政府采购合同或者未按照谈判文件确定的事项签订政府采购合同的。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28.7将政府采购合同转包的。</w:t>
      </w:r>
      <w:r>
        <w:rPr>
          <w:rFonts w:hint="eastAsia" w:ascii="宋体" w:hAnsi="宋体"/>
          <w:bCs/>
          <w:sz w:val="24"/>
          <w:szCs w:val="21"/>
        </w:rPr>
      </w:r>
      <w:r/>
    </w:p>
    <w:p>
      <w:pPr>
        <w:pStyle w:val="658"/>
        <w:ind w:firstLine="600"/>
        <w:keepLines/>
        <w:keepNext/>
        <w:spacing w:line="560" w:lineRule="exact"/>
        <w:rPr>
          <w:rFonts w:hint="eastAsia" w:ascii="黑体" w:hAnsi="宋体" w:eastAsia="黑体"/>
          <w:bCs/>
          <w:sz w:val="30"/>
          <w:szCs w:val="30"/>
        </w:rPr>
        <w:outlineLvl w:val="3"/>
      </w:pPr>
      <w:r/>
      <w:bookmarkStart w:id="153"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3"/>
      <w:r>
        <w:rPr>
          <w:rFonts w:hint="eastAsia" w:ascii="黑体" w:hAnsi="宋体" w:eastAsia="黑体"/>
          <w:bCs/>
          <w:sz w:val="30"/>
          <w:szCs w:val="30"/>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4"/>
          <w:lang w:eastAsia="zh-CN"/>
        </w:rPr>
        <w:t xml:space="preserve">采购代理机构</w:t>
      </w:r>
      <w:r>
        <w:rPr>
          <w:rFonts w:hint="eastAsia" w:ascii="宋体" w:hAnsi="宋体"/>
          <w:sz w:val="24"/>
          <w:szCs w:val="24"/>
        </w:rPr>
        <w:t xml:space="preserve">或采购人提出质疑。上述应知其权益受到损害之日，是指：</w:t>
      </w:r>
      <w:r>
        <w:rPr>
          <w:rFonts w:hint="eastAsia" w:ascii="宋体" w:hAnsi="宋体"/>
          <w:sz w:val="24"/>
          <w:szCs w:val="24"/>
        </w:rPr>
      </w:r>
      <w:r/>
    </w:p>
    <w:p>
      <w:pPr>
        <w:pStyle w:val="658"/>
        <w:ind w:firstLine="480"/>
        <w:spacing w:line="56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658"/>
        <w:ind w:firstLine="480"/>
        <w:spacing w:line="56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sz w:val="24"/>
          <w:szCs w:val="24"/>
          <w:lang w:eastAsia="zh-CN"/>
        </w:rPr>
        <w:t xml:space="preserve">采购代理机构</w:t>
      </w:r>
      <w:r>
        <w:rPr>
          <w:rFonts w:hint="eastAsia" w:ascii="Times New Roman" w:hAnsi="宋体" w:cs="宋体"/>
          <w:sz w:val="24"/>
          <w:szCs w:val="24"/>
        </w:rPr>
        <w:t xml:space="preserve">、</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宋体" w:hAnsi="宋体"/>
          <w:sz w:val="24"/>
          <w:szCs w:val="24"/>
        </w:rPr>
      </w:r>
      <w:r/>
    </w:p>
    <w:p>
      <w:pPr>
        <w:pStyle w:val="658"/>
        <w:ind w:firstLine="480"/>
        <w:spacing w:line="56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采购人负责供应商质疑答复。供应商（含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关于评审方面的质疑，采购人可以组织原评审委员会协助答复质疑。</w:t>
      </w:r>
      <w:r>
        <w:rPr>
          <w:rFonts w:hint="eastAsia" w:ascii="宋体" w:hAnsi="宋体"/>
          <w:b/>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sz w:val="24"/>
          <w:szCs w:val="24"/>
          <w:lang w:eastAsia="zh-CN"/>
        </w:rPr>
        <w:t xml:space="preserve">采购代理机构</w:t>
      </w:r>
      <w:r>
        <w:rPr>
          <w:rFonts w:hint="eastAsia" w:ascii="宋体" w:hAnsi="宋体"/>
          <w:sz w:val="24"/>
          <w:szCs w:val="24"/>
        </w:rPr>
        <w:t xml:space="preserve">只接收以纸质原件形式送达的质疑,建议供应商尽量通过邮寄方式提交质疑（采购人和</w:t>
      </w:r>
      <w:r>
        <w:rPr>
          <w:rFonts w:hint="eastAsia" w:ascii="宋体" w:hAnsi="宋体"/>
          <w:sz w:val="24"/>
          <w:szCs w:val="24"/>
          <w:lang w:eastAsia="zh-CN"/>
        </w:rPr>
        <w:t xml:space="preserve">采购代理机构</w:t>
      </w:r>
      <w:r>
        <w:rPr>
          <w:rFonts w:hint="eastAsia" w:ascii="宋体" w:hAnsi="宋体"/>
          <w:sz w:val="24"/>
          <w:szCs w:val="24"/>
        </w:rPr>
        <w:t xml:space="preserve">不接受未填写快递运单的快件）。</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未参加谈判活动的供应商或在谈判活动中自身权益未受到损害的供应商所提出的质疑。</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rPr>
          <w:rFonts w:hint="eastAsia" w:ascii="宋体" w:hAnsi="宋体"/>
          <w:sz w:val="24"/>
          <w:szCs w:val="24"/>
        </w:rPr>
      </w:r>
      <w:r/>
    </w:p>
    <w:p>
      <w:pPr>
        <w:pStyle w:val="658"/>
        <w:ind w:firstLine="468"/>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658"/>
        <w:ind w:firstLine="600"/>
        <w:keepLines/>
        <w:keepNext/>
        <w:spacing w:line="56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658"/>
        <w:ind w:firstLine="600"/>
        <w:spacing w:line="56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w:t>
      </w:r>
      <w:r>
        <w:rPr>
          <w:rFonts w:hint="eastAsia" w:ascii="宋体" w:hAnsi="宋体"/>
          <w:sz w:val="24"/>
          <w:szCs w:val="24"/>
          <w:lang w:eastAsia="zh-CN"/>
        </w:rPr>
        <w:t xml:space="preserve">采购人</w:t>
      </w:r>
      <w:r>
        <w:rPr>
          <w:rFonts w:hint="eastAsia" w:ascii="宋体" w:hAnsi="宋体"/>
          <w:sz w:val="24"/>
          <w:szCs w:val="24"/>
        </w:rPr>
        <w:t xml:space="preserve">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58"/>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658"/>
        <w:keepLines/>
        <w:keepNext/>
        <w:spacing w:line="560" w:lineRule="exact"/>
        <w:rPr>
          <w:rFonts w:hint="eastAsia" w:ascii="Times New Roman" w:hAnsi="Times New Roman"/>
          <w:b/>
          <w:bCs/>
          <w:sz w:val="32"/>
          <w:szCs w:val="32"/>
        </w:rPr>
        <w:outlineLvl w:val="2"/>
      </w:pPr>
      <w:r/>
      <w:bookmarkStart w:id="154" w:name="_Toc120614220"/>
      <w:r/>
      <w:bookmarkStart w:id="155" w:name="_Toc16938552"/>
      <w:r/>
      <w:bookmarkStart w:id="156" w:name="_Toc513029236"/>
      <w:r/>
      <w:bookmarkStart w:id="157" w:name="_Toc20823308"/>
      <w:r>
        <w:rPr>
          <w:rFonts w:hint="eastAsia" w:ascii="Times New Roman" w:hAnsi="Times New Roman"/>
          <w:b/>
          <w:bCs/>
          <w:sz w:val="32"/>
          <w:szCs w:val="32"/>
        </w:rPr>
        <w:t xml:space="preserve">七、授予合同</w:t>
      </w:r>
      <w:bookmarkEnd w:id="154"/>
      <w:r>
        <w:rPr>
          <w:rFonts w:hint="eastAsia" w:ascii="Times New Roman" w:hAnsi="Times New Roman"/>
          <w:b/>
          <w:bCs/>
          <w:sz w:val="32"/>
          <w:szCs w:val="32"/>
        </w:rPr>
      </w:r>
      <w:r/>
    </w:p>
    <w:p>
      <w:pPr>
        <w:pStyle w:val="658"/>
        <w:ind w:firstLine="600"/>
        <w:keepLines/>
        <w:keepNext/>
        <w:spacing w:line="560" w:lineRule="exact"/>
        <w:rPr>
          <w:rFonts w:hint="eastAsia" w:ascii="黑体" w:hAnsi="宋体" w:eastAsia="黑体"/>
          <w:bCs/>
          <w:sz w:val="30"/>
          <w:szCs w:val="30"/>
        </w:rPr>
        <w:outlineLvl w:val="3"/>
      </w:pPr>
      <w:r/>
      <w:bookmarkEnd w:id="155"/>
      <w:r/>
      <w:bookmarkEnd w:id="156"/>
      <w:r/>
      <w:bookmarkEnd w:id="157"/>
      <w:r/>
      <w:bookmarkStart w:id="158" w:name="_Toc16938553"/>
      <w:r/>
      <w:bookmarkStart w:id="159" w:name="_Toc513029237"/>
      <w:r/>
      <w:bookmarkStart w:id="160"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658"/>
        <w:ind w:firstLine="600"/>
        <w:spacing w:line="56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.l成交供应商应当在成交通知书发出之日起三十日内，按照谈判文件确定的事项与采购人签订政府采购合同。</w:t>
      </w:r>
      <w:r>
        <w:rPr>
          <w:rFonts w:hint="eastAsia" w:ascii="宋体" w:hAnsi="宋体"/>
          <w:sz w:val="24"/>
          <w:szCs w:val="24"/>
        </w:rPr>
      </w:r>
      <w:r/>
    </w:p>
    <w:p>
      <w:pPr>
        <w:pStyle w:val="658"/>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.2谈判文件、成交供应商的响应文件及谈判过程中有关澄清、承诺文件均应作为合同附件。</w:t>
      </w:r>
      <w:r>
        <w:rPr>
          <w:rFonts w:hint="eastAsia" w:ascii="宋体" w:hAnsi="宋体"/>
          <w:sz w:val="24"/>
          <w:szCs w:val="24"/>
        </w:rPr>
      </w:r>
      <w:r/>
    </w:p>
    <w:p>
      <w:pPr>
        <w:pStyle w:val="658"/>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658"/>
        <w:ind w:firstLine="600"/>
        <w:keepLines/>
        <w:keepNext/>
        <w:spacing w:line="56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658"/>
        <w:ind w:firstLine="600"/>
        <w:keepLines/>
        <w:keepNext/>
        <w:spacing w:line="560" w:lineRule="exact"/>
        <w:rPr>
          <w:rFonts w:ascii="黑体" w:hAnsi="宋体" w:eastAsia="黑体"/>
          <w:bCs/>
          <w:sz w:val="30"/>
          <w:szCs w:val="30"/>
        </w:rPr>
        <w:outlineLvl w:val="3"/>
      </w:pPr>
      <w:r/>
      <w:bookmarkEnd w:id="158"/>
      <w:r/>
      <w:bookmarkEnd w:id="159"/>
      <w:r/>
      <w:bookmarkEnd w:id="160"/>
      <w:r/>
      <w:bookmarkStart w:id="161" w:name="_Toc513029242"/>
      <w:r/>
      <w:bookmarkStart w:id="162" w:name="_Toc120614221"/>
      <w:r/>
      <w:bookmarkStart w:id="163" w:name="_Toc479757207"/>
      <w:r/>
      <w:bookmarkStart w:id="164" w:name="_Toc16938558"/>
      <w:r/>
      <w:bookmarkStart w:id="165" w:name="_Toc20823314"/>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58"/>
        <w:ind w:firstLine="556"/>
        <w:spacing w:line="56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658"/>
        <w:ind w:firstLine="556"/>
        <w:spacing w:line="560" w:lineRule="exact"/>
        <w:rPr>
          <w:rFonts w:hint="eastAsia" w:ascii="宋体" w:hAnsi="宋体"/>
          <w:bCs/>
          <w:sz w:val="24"/>
          <w:szCs w:val="24"/>
        </w:rPr>
      </w:pPr>
      <w:r>
        <w:rPr>
          <w:rFonts w:hint="eastAsia" w:ascii="宋体" w:hAnsi="宋体"/>
          <w:bCs/>
          <w:sz w:val="24"/>
          <w:szCs w:val="24"/>
        </w:rPr>
      </w:r>
      <w:r/>
    </w:p>
    <w:p>
      <w:pPr>
        <w:ind w:firstLine="556"/>
        <w:spacing w:line="560" w:lineRule="exact"/>
        <w:rPr>
          <w:rFonts w:hint="eastAsia" w:ascii="宋体" w:hAnsi="宋体"/>
          <w:sz w:val="24"/>
          <w:szCs w:val="24"/>
        </w:rPr>
      </w:pPr>
      <w:r>
        <w:rPr>
          <w:rFonts w:hint="eastAsia" w:ascii="宋体" w:hAnsi="宋体"/>
          <w:bCs/>
          <w:sz w:val="24"/>
          <w:szCs w:val="24"/>
        </w:rPr>
      </w:r>
      <w:r>
        <w:rPr>
          <w:rFonts w:hint="eastAsia" w:ascii="宋体" w:hAnsi="宋体"/>
          <w:bCs/>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pStyle w:val="658"/>
        <w:ind w:firstLine="556"/>
        <w:spacing w:line="560" w:lineRule="exact"/>
        <w:rPr>
          <w:rFonts w:hint="eastAsia" w:ascii="宋体" w:hAnsi="宋体"/>
          <w:sz w:val="24"/>
          <w:szCs w:val="24"/>
        </w:rPr>
      </w:pPr>
      <w:r>
        <w:rPr>
          <w:rFonts w:hint="eastAsia" w:ascii="宋体" w:hAnsi="宋体"/>
          <w:bCs/>
          <w:sz w:val="24"/>
          <w:szCs w:val="24"/>
        </w:rPr>
      </w:r>
      <w:r/>
    </w:p>
    <w:p>
      <w:pPr>
        <w:pStyle w:val="658"/>
        <w:ind w:firstLine="556"/>
        <w:spacing w:line="560" w:lineRule="exact"/>
        <w:rPr>
          <w:rFonts w:hint="eastAsia" w:ascii="宋体" w:hAnsi="宋体"/>
          <w:bCs/>
          <w:sz w:val="24"/>
          <w:szCs w:val="24"/>
        </w:rPr>
      </w:pPr>
      <w:r>
        <w:rPr>
          <w:rFonts w:hint="eastAsia" w:ascii="宋体" w:hAnsi="宋体"/>
          <w:bCs/>
          <w:sz w:val="24"/>
          <w:szCs w:val="24"/>
        </w:rPr>
      </w:r>
      <w:r/>
    </w:p>
    <w:p>
      <w:pPr>
        <w:pStyle w:val="658"/>
        <w:spacing w:line="0" w:lineRule="atLeast"/>
        <w:rPr>
          <w:rFonts w:hint="eastAsia" w:ascii="宋体" w:hAnsi="宋体"/>
          <w:bCs/>
          <w:sz w:val="24"/>
          <w:szCs w:val="24"/>
        </w:rPr>
      </w:pPr>
      <w:r>
        <w:rPr>
          <w:rFonts w:hint="eastAsia" w:ascii="宋体" w:hAnsi="宋体"/>
          <w:bCs/>
          <w:sz w:val="24"/>
          <w:szCs w:val="24"/>
        </w:rPr>
      </w:r>
      <w:r/>
    </w:p>
    <w:p>
      <w:pPr>
        <w:pStyle w:val="658"/>
        <w:ind w:firstLine="880"/>
        <w:jc w:val="center"/>
        <w:spacing w:line="560" w:lineRule="exact"/>
        <w:rPr>
          <w:rFonts w:hint="eastAsia" w:ascii="黑体" w:hAnsi="Courier New" w:eastAsia="黑体" w:cs="Courier New"/>
          <w:bCs/>
          <w:sz w:val="44"/>
          <w:szCs w:val="21"/>
        </w:rPr>
      </w:pPr>
      <w:r/>
      <w:bookmarkEnd w:id="161"/>
      <w:r/>
      <w:bookmarkEnd w:id="162"/>
      <w:r/>
      <w:bookmarkEnd w:id="163"/>
      <w:r/>
      <w:bookmarkEnd w:id="164"/>
      <w:r/>
      <w:bookmarkEnd w:id="165"/>
      <w:r/>
      <w:bookmarkStart w:id="166" w:name="_Toc26554093"/>
      <w:r/>
      <w:bookmarkStart w:id="167" w:name="_Toc49090575"/>
      <w:r/>
      <w:r/>
      <w:r>
        <w:rPr>
          <w:rFonts w:hint="eastAsia" w:ascii="黑体" w:hAnsi="Courier New" w:eastAsia="黑体" w:cs="Courier New"/>
          <w:bCs/>
          <w:sz w:val="44"/>
          <w:szCs w:val="21"/>
        </w:rPr>
        <w:t xml:space="preserve">第三章 采购需求</w:t>
      </w:r>
      <w:r>
        <w:rPr>
          <w:rFonts w:hint="eastAsia" w:ascii="黑体" w:hAnsi="Courier New" w:eastAsia="黑体" w:cs="Courier New"/>
          <w:bCs/>
          <w:sz w:val="44"/>
          <w:szCs w:val="21"/>
        </w:rPr>
      </w:r>
      <w:r/>
    </w:p>
    <w:p>
      <w:pPr>
        <w:pStyle w:val="658"/>
        <w:ind w:firstLine="480"/>
        <w:spacing w:line="560" w:lineRule="exact"/>
        <w:rPr>
          <w:rFonts w:ascii="宋体" w:hAnsi="Courier New" w:cs="Courier New"/>
          <w:sz w:val="24"/>
          <w:szCs w:val="24"/>
        </w:rPr>
      </w:pPr>
      <w:r>
        <w:rPr>
          <w:rFonts w:hint="eastAsia" w:ascii="宋体" w:hAnsi="Courier New" w:cs="Courier New"/>
          <w:sz w:val="24"/>
          <w:szCs w:val="24"/>
        </w:rPr>
        <w:t xml:space="preserve">项目属性：</w:t>
      </w:r>
      <w:r>
        <w:rPr>
          <w:rFonts w:hint="eastAsia" w:ascii="宋体" w:hAnsi="Courier New" w:cs="Courier New"/>
          <w:sz w:val="24"/>
          <w:szCs w:val="24"/>
          <w:lang w:eastAsia="zh-CN"/>
        </w:rPr>
        <w:t xml:space="preserve">工程类</w:t>
      </w:r>
      <w:r>
        <w:rPr>
          <w:rFonts w:hint="eastAsia" w:ascii="宋体" w:hAnsi="Courier New" w:cs="Courier New"/>
          <w:sz w:val="24"/>
          <w:szCs w:val="24"/>
        </w:rPr>
        <w:t xml:space="preserve">项目</w:t>
      </w:r>
      <w:r>
        <w:rPr>
          <w:rFonts w:ascii="宋体" w:hAnsi="Courier New" w:cs="Courier New"/>
          <w:sz w:val="24"/>
          <w:szCs w:val="24"/>
        </w:rPr>
      </w:r>
      <w:r/>
    </w:p>
    <w:p>
      <w:pPr>
        <w:pStyle w:val="658"/>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rPr>
          <w:rFonts w:hint="eastAsia" w:ascii="宋体" w:hAnsi="宋体"/>
          <w:bCs/>
          <w:color w:val="000000"/>
          <w:sz w:val="24"/>
          <w:szCs w:val="24"/>
        </w:rPr>
      </w:r>
      <w:r/>
    </w:p>
    <w:p>
      <w:pPr>
        <w:pStyle w:val="658"/>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rPr>
          <w:rFonts w:hint="eastAsia" w:ascii="宋体" w:hAnsi="宋体"/>
          <w:bCs/>
          <w:color w:val="000000"/>
          <w:sz w:val="24"/>
          <w:szCs w:val="24"/>
        </w:rPr>
      </w:r>
      <w:r/>
    </w:p>
    <w:p>
      <w:pPr>
        <w:pStyle w:val="658"/>
        <w:ind w:firstLine="480"/>
        <w:spacing w:line="560" w:lineRule="exact"/>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rPr>
          <w:rFonts w:hint="eastAsia" w:ascii="宋体" w:hAnsi="宋体"/>
          <w:color w:val="000000"/>
          <w:sz w:val="24"/>
          <w:szCs w:val="24"/>
        </w:rPr>
      </w:r>
      <w:r/>
    </w:p>
    <w:p>
      <w:pPr>
        <w:pStyle w:val="65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一、采购标的需实现的功能或者目标，以及为落实政府采购政策需满足的要求：</w:t>
      </w:r>
      <w:r>
        <w:rPr>
          <w:rFonts w:hint="eastAsia" w:ascii="宋体" w:hAnsi="宋体" w:eastAsia="宋体" w:cs="宋体"/>
          <w:b/>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海安市角斜镇角斜初级中学操场维修改造工程</w:t>
      </w:r>
      <w:r>
        <w:rPr>
          <w:rFonts w:hint="eastAsia" w:ascii="宋体" w:hAnsi="宋体" w:eastAsia="宋体" w:cs="宋体"/>
          <w:color w:val="000000"/>
          <w:sz w:val="24"/>
          <w:szCs w:val="24"/>
          <w:highlight w:val="none"/>
        </w:rPr>
        <w:t xml:space="preserve">，施工内容包括：篮球场PU硅面层，操场的塑胶跑道操场，人造草坪，重植草坡，操场围墙翻新，大门更换，金属围栏翻新等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二、采购标的需执行的国家相关标准、行业标准、地方标准或者其他标准、规范：</w:t>
      </w:r>
      <w:r>
        <w:rPr>
          <w:rFonts w:hint="eastAsia" w:ascii="宋体" w:hAnsi="宋体" w:eastAsia="宋体" w:cs="宋体"/>
          <w:b/>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按国家现行相关法律法规和行业标准执行。</w:t>
      </w:r>
      <w:r>
        <w:rPr>
          <w:rFonts w:hint="eastAsia" w:ascii="宋体" w:hAnsi="宋体" w:eastAsia="宋体" w:cs="宋体"/>
          <w:color w:val="000000"/>
          <w:sz w:val="24"/>
          <w:szCs w:val="24"/>
          <w:highlight w:val="none"/>
        </w:rPr>
      </w:r>
      <w:r/>
    </w:p>
    <w:p>
      <w:pPr>
        <w:pStyle w:val="65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三、采购标的需满足的质量、安全、技术规格、物理特性等要求：</w:t>
      </w:r>
      <w:r>
        <w:rPr>
          <w:rFonts w:hint="eastAsia" w:ascii="宋体" w:hAnsi="宋体" w:eastAsia="宋体" w:cs="宋体"/>
          <w:b/>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符合国家现行相关法律法规和行业标准，以及本项目采购文件要求。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硅pu参数及要求：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（一）成品要求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1.材质要求：采用聚氨酯材料；</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2.厚度：硅PU厚度6mm</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3.颜色：绿色</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4.结构分为：弹性层、面漆层和划线层，其中：弹性层：为6mm厚聚氨酯材料；面层为面漆层；硅PU原材料无人为添加辅料。</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5.外观：面层不透水，无裂痕或分层现象；弹性层与面漆层粘合牢固、无凹凸现象；表面色泽均匀、耐久。</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6.标志线：标志线应清晰、不反光，无明显虚边、与面层粘合牢固。</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（二）硅PU产品质量技术指标要求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★1.现浇型面层成品物理机械性能、有害物质限量及气味要求、无机填料和耐人工气候老化性能必须符合GB36246-2018中小学合成材料面层运动场地要求的全项指标。</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★2.非固体原料中的有害物质限量要求必须符合GB36246-2018中小学合成材料面层运动场地要求的全项指标。</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透气型跑道要求：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（一）透气型跑道成品要求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1.材质要求：采用EPDM+聚氨酯材料；</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2.厚度：透气型塑胶跑道厚度13mm。</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3.颜色：红色</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4.结构分为：EPDM层、面层和划线层，其中：EPDM层为10mm厚 EPDM颗粒+单组份胶水混合料；跑道喷面层为(3mm)跑道喷面胶+ EPDM橡胶颗粒混合料；跑道原材料无人为添加辅料。</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5.外观：面层透水性好，无裂痕或分层现象；EPDM层与底胶层粘合牢固、无凹凸现象；表面色泽均匀、耐久。</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6.标志线：标志线应清晰、不反光，无明显虚边、与面层粘合牢固。各标志线位置距终点线间的距离长度不允许出现负差，其正差应小于1/1000。符合世界田径协会联合会场地设施。</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（二）标准相关规定</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1.平整度合格率：任何位置3米塔尺3mm水平误差以下，塑胶跑道平整度合格率不小于85%。 </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2.坡度：塑胶跑道的横向坡度不大于8:1000，纵向坡度不大于1:1000。 </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3.田径赛场地各项助跑道（区）长度、坡度落地区范围、落地区厚度、圆心角等项技术指标必须符合规则要求与体育工艺设计要求。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（三）透气型跑道产品质量技术指标要求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★1.现浇型面层成品物理机械性能、有害物质限量及气味要求、无机填料和耐人工气候老化性能必须符合GB36246-2018中小学合成材料面层运动场地要求的全项指标。</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★2.非固体原料中的有害物质限量要求必须符合GB36246-2018中小学合成材料面层运动场地要求的全项指标。</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★3.固体原料中的有害物质限量和高聚物含量要求必须符合GB36246-2018中小学合成材料面层运动场地要求的全项指标。</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人造草坪产品质量技术指标要求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人造草坪物理机械性能、有害物质含量、有害物质释放量、耐人工气候老化性能</w:t>
      </w:r>
      <w:r>
        <w:rPr>
          <w:rFonts w:hint="eastAsia" w:ascii="宋体" w:hAnsi="宋体" w:eastAsia="宋体" w:cs="宋体"/>
          <w:color w:val="000000"/>
          <w:sz w:val="24"/>
          <w:szCs w:val="24"/>
          <w:highlight w:val="none"/>
        </w:rPr>
        <w:t xml:space="preserve">必须符合GB36246-2018中小学合成材料面层运动场地要求的全项指标。</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注：以上</w:t>
      </w:r>
      <w:r>
        <w:rPr>
          <w:rFonts w:hint="eastAsia" w:ascii="宋体" w:hAnsi="宋体" w:eastAsia="宋体" w:cs="宋体"/>
          <w:color w:val="000000"/>
          <w:sz w:val="24"/>
          <w:szCs w:val="24"/>
          <w:highlight w:val="yellow"/>
          <w:lang w:eastAsia="zh-CN"/>
        </w:rPr>
        <w:t xml:space="preserve">标</w:t>
      </w:r>
      <w:r>
        <w:rPr>
          <w:rFonts w:hint="eastAsia" w:ascii="宋体" w:hAnsi="宋体" w:eastAsia="宋体" w:cs="宋体"/>
          <w:color w:val="000000"/>
          <w:sz w:val="24"/>
          <w:szCs w:val="24"/>
          <w:highlight w:val="yellow"/>
        </w:rPr>
        <w:t xml:space="preserve">★</w:t>
      </w:r>
      <w:r>
        <w:rPr>
          <w:rFonts w:hint="eastAsia" w:ascii="宋体" w:hAnsi="宋体" w:eastAsia="宋体" w:cs="宋体"/>
          <w:color w:val="000000"/>
          <w:sz w:val="24"/>
          <w:szCs w:val="24"/>
          <w:highlight w:val="yellow"/>
          <w:lang w:eastAsia="zh-CN"/>
        </w:rPr>
        <w:t xml:space="preserve">部分</w:t>
      </w:r>
      <w:r>
        <w:rPr>
          <w:rFonts w:hint="eastAsia" w:ascii="宋体" w:hAnsi="宋体" w:eastAsia="宋体" w:cs="宋体"/>
          <w:color w:val="000000"/>
          <w:sz w:val="24"/>
          <w:szCs w:val="24"/>
          <w:highlight w:val="yellow"/>
          <w:lang w:eastAsia="zh-CN"/>
        </w:rPr>
        <w:t xml:space="preserve">投标时需</w:t>
      </w:r>
      <w:r>
        <w:rPr>
          <w:rFonts w:hint="eastAsia" w:ascii="宋体" w:hAnsi="宋体" w:eastAsia="宋体" w:cs="宋体"/>
          <w:color w:val="000000"/>
          <w:sz w:val="24"/>
          <w:szCs w:val="24"/>
          <w:highlight w:val="yellow"/>
        </w:rPr>
        <w:t xml:space="preserve">提供由中国田径协会指定检测机构出具的的检测报告</w:t>
      </w:r>
      <w:r>
        <w:rPr>
          <w:rFonts w:hint="eastAsia" w:ascii="宋体" w:hAnsi="宋体" w:eastAsia="宋体" w:cs="宋体"/>
          <w:color w:val="000000"/>
          <w:sz w:val="24"/>
          <w:szCs w:val="24"/>
          <w:highlight w:val="yellow"/>
          <w:lang w:val="en-US" w:eastAsia="zh-CN"/>
        </w:rPr>
        <w:t xml:space="preserve">,未提供作无效标处理</w:t>
      </w:r>
      <w:r>
        <w:rPr>
          <w:rFonts w:hint="eastAsia" w:ascii="宋体" w:hAnsi="宋体" w:eastAsia="宋体" w:cs="宋体"/>
          <w:color w:val="000000"/>
          <w:sz w:val="24"/>
          <w:szCs w:val="24"/>
          <w:highlight w:val="yellow"/>
          <w:lang w:eastAsia="zh-CN"/>
        </w:rPr>
        <w:t xml:space="preserve">。</w:t>
      </w:r>
      <w:r>
        <w:rPr>
          <w:rFonts w:hint="eastAsia" w:ascii="宋体" w:hAnsi="宋体" w:eastAsia="宋体" w:cs="宋体"/>
          <w:color w:val="000000"/>
          <w:sz w:val="24"/>
          <w:szCs w:val="24"/>
          <w:highlight w:val="yellow"/>
        </w:rPr>
      </w:r>
      <w:r/>
    </w:p>
    <w:p>
      <w:pPr>
        <w:pStyle w:val="65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四、采购标的的数量、采购项目交付或者实施的时间和地点： </w:t>
      </w:r>
      <w:r>
        <w:rPr>
          <w:rFonts w:hint="eastAsia" w:ascii="宋体" w:hAnsi="宋体" w:eastAsia="宋体" w:cs="宋体"/>
          <w:b/>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4.1标的数量：详见附件（工程量清单）。</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4.2采购项目实施时间：</w:t>
      </w:r>
      <w:r>
        <w:rPr>
          <w:rFonts w:hint="eastAsia" w:ascii="宋体" w:hAnsi="宋体" w:eastAsia="宋体" w:cs="宋体"/>
          <w:color w:val="000000"/>
          <w:sz w:val="24"/>
          <w:szCs w:val="24"/>
          <w:highlight w:val="none"/>
          <w:lang w:val="en-US" w:eastAsia="zh-CN"/>
        </w:rPr>
        <w:t xml:space="preserve">2026年8月20日前全面竣工</w:t>
      </w:r>
      <w:r>
        <w:rPr>
          <w:rFonts w:hint="eastAsia" w:ascii="宋体" w:hAnsi="宋体" w:eastAsia="宋体" w:cs="宋体"/>
          <w:color w:val="000000"/>
          <w:sz w:val="24"/>
          <w:szCs w:val="24"/>
          <w:highlight w:val="none"/>
        </w:rPr>
        <w:t xml:space="preserve">，具体开工时间以采购人</w:t>
      </w:r>
      <w:r>
        <w:rPr>
          <w:rFonts w:hint="eastAsia" w:ascii="宋体" w:hAnsi="宋体" w:eastAsia="宋体" w:cs="宋体"/>
          <w:color w:val="000000"/>
          <w:sz w:val="24"/>
          <w:szCs w:val="24"/>
          <w:highlight w:val="none"/>
          <w:lang w:val="en-US" w:eastAsia="zh-CN"/>
        </w:rPr>
        <w:t xml:space="preserve">或监理人</w:t>
      </w:r>
      <w:r>
        <w:rPr>
          <w:rFonts w:hint="eastAsia" w:ascii="宋体" w:hAnsi="宋体" w:eastAsia="宋体" w:cs="宋体"/>
          <w:color w:val="000000"/>
          <w:sz w:val="24"/>
          <w:szCs w:val="24"/>
          <w:highlight w:val="none"/>
        </w:rPr>
        <w:t xml:space="preserve">签发的开工通知书为准。</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rPr>
          <w:rFonts w:hint="eastAsia" w:ascii="宋体" w:hAnsi="宋体" w:eastAsia="宋体" w:cs="宋体"/>
          <w:color w:val="000000"/>
          <w:sz w:val="24"/>
          <w:szCs w:val="24"/>
          <w:highlight w:val="none"/>
          <w:lang w:eastAsia="zh-CN"/>
        </w:rPr>
        <w:t xml:space="preserve">施工</w:t>
      </w: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eastAsia="zh-CN"/>
        </w:rPr>
        <w:t xml:space="preserve">海安市角斜镇角斜初级中学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五、采购标的需满足的服务标准、期限、效率等要求： </w:t>
      </w:r>
      <w:r>
        <w:rPr>
          <w:rFonts w:hint="eastAsia" w:ascii="宋体" w:hAnsi="宋体" w:eastAsia="宋体" w:cs="宋体"/>
          <w:b/>
          <w:color w:val="000000"/>
          <w:sz w:val="24"/>
          <w:szCs w:val="24"/>
          <w:highlight w:val="none"/>
        </w:rPr>
      </w:r>
      <w:r/>
    </w:p>
    <w:p>
      <w:pPr>
        <w:pStyle w:val="658"/>
        <w:ind w:firstLine="480"/>
        <w:spacing w:line="560" w:lineRule="exact"/>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eastAsia="zh-CN"/>
        </w:rPr>
        <w:t xml:space="preserve">1.</w:t>
      </w:r>
      <w:r>
        <w:rPr>
          <w:rFonts w:hint="eastAsia" w:ascii="宋体" w:hAnsi="宋体" w:eastAsia="宋体" w:cs="Times New Roman"/>
          <w:b w:val="0"/>
          <w:bCs/>
          <w:color w:val="0000ff"/>
          <w:sz w:val="24"/>
          <w:szCs w:val="24"/>
          <w:highlight w:val="none"/>
          <w:lang w:val="en-US" w:eastAsia="zh-CN"/>
        </w:rPr>
        <w:t xml:space="preserve">本工程质量保修期</w:t>
      </w:r>
      <w:r>
        <w:rPr>
          <w:rFonts w:hint="eastAsia" w:ascii="宋体" w:hAnsi="宋体" w:cs="Times New Roman"/>
          <w:b w:val="0"/>
          <w:bCs/>
          <w:color w:val="0000ff"/>
          <w:sz w:val="24"/>
          <w:szCs w:val="24"/>
          <w:highlight w:val="none"/>
          <w:lang w:val="en-US" w:eastAsia="zh-CN"/>
        </w:rPr>
        <w:t xml:space="preserve">3</w:t>
      </w:r>
      <w:r>
        <w:rPr>
          <w:rFonts w:hint="eastAsia" w:ascii="宋体" w:hAnsi="宋体" w:eastAsia="宋体" w:cs="Times New Roman"/>
          <w:b w:val="0"/>
          <w:bCs/>
          <w:color w:val="0000ff"/>
          <w:sz w:val="24"/>
          <w:szCs w:val="24"/>
          <w:highlight w:val="none"/>
          <w:lang w:val="en-US" w:eastAsia="zh-CN"/>
        </w:rPr>
        <w:t xml:space="preserve">年，质量保修期自工程竣工验收合格之日起计算。</w:t>
      </w:r>
      <w:r>
        <w:rPr>
          <w:rFonts w:hint="eastAsia" w:ascii="宋体" w:hAnsi="宋体" w:cs="Times New Roman"/>
          <w:b w:val="0"/>
          <w:bCs/>
          <w:color w:val="0000ff"/>
          <w:sz w:val="24"/>
          <w:szCs w:val="24"/>
          <w:highlight w:val="none"/>
          <w:lang w:val="en-US" w:eastAsia="zh-CN"/>
        </w:rPr>
        <w:t xml:space="preserve">缺陷责任期2年。</w:t>
      </w:r>
      <w:r>
        <w:rPr>
          <w:rFonts w:hint="eastAsia" w:ascii="宋体" w:hAnsi="宋体" w:eastAsia="宋体" w:cs="宋体"/>
          <w:color w:val="0000ff"/>
          <w:sz w:val="24"/>
          <w:szCs w:val="24"/>
          <w:highlight w:val="none"/>
        </w:rPr>
      </w:r>
      <w:r/>
    </w:p>
    <w:p>
      <w:pPr>
        <w:pStyle w:val="65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六、采购标的的验收标准：</w:t>
      </w:r>
      <w:r>
        <w:rPr>
          <w:rFonts w:hint="eastAsia" w:ascii="宋体" w:hAnsi="宋体" w:eastAsia="宋体" w:cs="宋体"/>
          <w:b/>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采购人按合同约定积极配合成交供应商履约，约定需要验收的阶段，采购人及时组织相关专业技术人员验收，并出具验收报告。</w:t>
      </w:r>
      <w:r>
        <w:rPr>
          <w:rFonts w:hint="eastAsia" w:ascii="宋体" w:hAnsi="宋体" w:eastAsia="宋体" w:cs="宋体"/>
          <w:color w:val="000000"/>
          <w:sz w:val="24"/>
          <w:szCs w:val="24"/>
          <w:highlight w:val="none"/>
        </w:rPr>
      </w:r>
      <w:r/>
    </w:p>
    <w:p>
      <w:pPr>
        <w:pStyle w:val="65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七、采购标的的其他技术、服务等要求：</w:t>
      </w:r>
      <w:r>
        <w:rPr>
          <w:rFonts w:hint="eastAsia" w:ascii="宋体" w:hAnsi="宋体" w:eastAsia="宋体" w:cs="宋体"/>
          <w:b/>
          <w:color w:val="000000"/>
          <w:sz w:val="24"/>
          <w:szCs w:val="24"/>
          <w:highlight w:val="none"/>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响应报价应包括采购文件所确定的招标范围内及工程量清单的全部内容，达到采购文件所确定的工期、质量要求，以及为完成上述内容所必须的附属工程、临时工程、机械设备、材料、劳务、技术措施、施工方法、合同履行过程中可能发生的风险及所需的全部费用。响应报价应根据供应商实际情况自主进行报价，并最大限度地满足采购文件的要求，但不得低于成本。供应商在报价时应充分考虑市场风险和施工过程中可能发生的费用，中标后将不再另行结算支付。</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响应报价应根据采购文件所确定的招标范围、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人的优惠。投标文件中所报设备、材料其标准、等级、规格不得低于清单的要求。成交人应根据清单确定的标准、等级、规格组织施工。</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工程报价方式：综合单价报价方式。工程量的风险由采购人承担，价格风险在约定风险范围内的，由承包人承担，风险范围以外的按合同约定承担。竣工结算的工程量按发承包双方在合同中约定应予计量且实际完成的工程量确定，完成采购人要求的合同以外的零星工作或发生非承包人责任事件的工程量按现场签证确定。工程结算综合单价为首次报价时的综合单价*（最终报价总价/首次报价总价），注：最终报价总价及首次报价总价均需扣除暂列金、暂估价及其相应的规费、税金。  </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4.供应商中标后应根据国家、省、市、工程所在地政府及相关部门的规定缴纳有关费用，该费用已包含在报价中，采购人不另行给付，费用缴纳的标准供应商可向有关部门查询。</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5.现场踏勘：</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在投标前应认真熟读采购文件和清单等相关资料，并认真踏勘现场，充分考虑所需确保工程质量、安全等的措施及费用，相关费用包含在响应报价中，结算时不予调整。中标后和签订合同时及施工过程中，供应商均不得以不了解现场情况为由，提出任何形式增加工程造价的要求。</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自行踏勘现场，应认真对现场环境进行踏勘，对施工现场情况和影响施工的因素以及困难条件（场地狭小、人流密集、临近海安市扬尘监控点等），相关费用综合考虑到响应报价中，结算时不调整。中标后和签订合同时及施工过程中，供应商均不得以不了解现场情况为由，提出任何形式增加工程造价的要求。施工时因场地问题引起的成本费用增加，均由供应商自行承担，结算时不予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在投标前应认真踏勘施工现场，充分考虑各种困难因素，并据此制定符合相关部门要求的安全防护措施、文明施工措施，施工场地周边需设硬质封闭围挡，搭设要求按照相应安全规范文件、采购人和文明施工等要求，确保工程施工和附近居民生活互不干扰，以防发生意外伤害，否则一切后果由供应商自负，供应商为实施上述措施所发生的费用已包含在响应报价中，不得向采购人提出增加费用的要求。施工期间要做好对现有场地及设施的保护，如有损坏，需及时修复。相关费用已列入清单，自行考虑，除场地外，结算时不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施工单位自行考察施工现场情况，充分考虑场地及场地周边情况、地形地貌、交通情况、交通运输条件、地质条件、当地风俗习惯等对工程施工（含大型机械进出场）的影响，并充分考虑工程实施范围内外的单位个人和其他可能出现阻挠的情况，若发生机械台班停置费、二次机械进退场费、材料二次搬运、人员窝工、处理周边群众纠纷等费用和损失，由供应商自行考虑，并列入响应报价，工程竣工结算时不做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5）本工程周边有建筑物、构筑物、地下管网、道路、绿化等，施工过程中须做好成品保护和安全防护，如有破坏按原样修复到位，相关费用供应商在响应报价中综合考虑，结算时不调整。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水电接入：供应商应认真踏勘现场，与采购人做好对接，明确临时用水和临时用电的接入点，自行套表计量，引入到所需的作业地点，相关费用在响应报价中自行考虑，结算时不予调整。了解使用单位现有变压器可提供的电压、功率和容量，如不能满足工程施工需求，请供应商在投标时自行考虑相关措施和费用，结算时不予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6.现场文明管理：</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遵照安全监督窗口要求，严格执行海扬尘办〔2022〕1号文《关于推进海安市各类工地扬尘污染防治设施配备标准的通知》的要求和《市政府办公室印发关于进一步强化源头治理持续改善大气环境质量实施方案的通知》海政办发〔2021〕164号的要求。施工过程符合安全文明生产的规定，按要求设置标准化围挡，管理用房、防尘降噪措施，以上工作需满足相关要求。</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2）施工过程中扬尘污染防治须满足江苏省、南通市扬尘污染防治检查标准，且满足海扬尘办〔2022〕1号《关于推进海安市各类工地扬尘污染防治设施配备标准的通知》的要求。做好防尘降噪及安全生产工作。</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3）特别提醒：供应商严格按照相关管理文件和市扬尘办管理要求执行，在本工程施工期间采取有效的扬尘防控措施，相关费用自行考虑，结算时不调整。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以上所有费用供应商在响应报价中自行考虑，结算时不调整。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7.施工过程要求：</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1）本工程施工过程中产生的建筑垃圾运至具备建筑垃圾处置资质的企业处置，且不得掺杂其他垃圾，运距自行考虑，相关费用由各供应商在报价时自行考虑，竣工结算不做调整。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承包人须在工程竣工前拆除现场所有临时设施，包括所有的机械设备、硬化场地后的场地拆除以及完工后建筑垃圾全部清运出场，运至城管部门允许的堆放地，运距自行考虑，相关费用各供应商在报价时自行考虑，竣工结算不做调整。清理标准及清理结果应得到采购人、监理单位认可，否则，如发生相关费用由采购人、监理单位在工程结算价款中扣除。</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3）供应商中标后应根据国家、省、市、工程所在地政府及相关部门的规定缴纳有关费用，该费用已包含在报价中，采购人不另行给付，费用缴纳的标准供应商可向有关部门查询。</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工程施工期间涉及环保、消防、城市卫生、市政、居委会、派出所等相关部门收取的费用，以及夜间文明施工、保护周边地下管线和架空线的安全的费用等，供应商均应综合考虑在响应报价中，竣工结算时一律不作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8.其他说明：</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成交供应商在施工过程中积极开展垃圾分类工作，根据《海安县城区生活垃圾分类实施方案》（海政办发〔2017〕100号）和《关于推进全县党政机关等公共机构生活垃圾分类工作的通知》（海公节能办〔2018〕4号）文件要求，做好生活垃圾分类工作。设置工地食堂的要规范管理、集中准确投放餐厨废弃物，主动配合天楹公司集中收运。</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农民工实名制管理（包含对承包人分包或承包人与采购人共同发包的专业分包单位的农民工管理）：本工程按《关于在全县工程建设领域实施农民工实名制管理的通知》（海建〔2017〕175号）、《海安市工程建设领域保障农民工工资支付实施办法》（海政规〔2020〕7号）等文件要求实施农民工实名管理。承包人应按月及时足额支付工人工资。供应商在响应报价中综合考虑由此可能增加的相应费用，结算时不予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3）工程审计：本工程执行《海安市政府办公室关于印发海安市政府投资工程决（结）算审计操作管理办法的通知》（海政办发〔2018〕193号）。</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4）本工程执行《关于印发海安市政府投资项目工程变更责任追究办法的通知》（海财建〔2025〕3号）和《关于印发海安市政府投资项目工程变更管理办法的通知》（海财建〔2025〕2号）。</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5）本工程执行《南通市城乡建设局关于把环境保护纳入合同管理的通知》（通建工〔2018〕97号），承包人在响应报价时需要考虑相应费用，在施工中和工程结算时不予调整。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6）本工程施工过程中如需其他单位配合（或配合其他单位），所需费用由供应商自行综合考虑在报价中，结算时不调整。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根据需要结合施工图、施工技术方案、现场实际情况等，对技术措施项目（包括成品保护、垂直运输费、</w:t>
      </w:r>
      <w:r>
        <w:rPr>
          <w:rFonts w:hint="eastAsia" w:ascii="宋体" w:hAnsi="宋体" w:eastAsia="宋体" w:cs="宋体"/>
          <w:sz w:val="24"/>
          <w:szCs w:val="24"/>
          <w:highlight w:val="none"/>
          <w:lang w:eastAsia="zh-CN"/>
        </w:rPr>
        <w:t xml:space="preserve">材料二次搬运等</w:t>
      </w:r>
      <w:r>
        <w:rPr>
          <w:rFonts w:hint="eastAsia" w:ascii="宋体" w:hAnsi="宋体" w:eastAsia="宋体" w:cs="宋体"/>
          <w:sz w:val="24"/>
          <w:szCs w:val="24"/>
          <w:highlight w:val="none"/>
        </w:rPr>
        <w:t xml:space="preserve">）综合考虑后自行报价，结算时不</w:t>
      </w:r>
      <w:r>
        <w:rPr>
          <w:rFonts w:hint="eastAsia" w:ascii="宋体" w:hAnsi="宋体" w:eastAsia="宋体" w:cs="宋体"/>
          <w:sz w:val="24"/>
          <w:szCs w:val="24"/>
          <w:highlight w:val="none"/>
          <w:lang w:eastAsia="zh-CN"/>
        </w:rPr>
        <w:t xml:space="preserve">做</w:t>
      </w:r>
      <w:r>
        <w:rPr>
          <w:rFonts w:hint="eastAsia" w:ascii="宋体" w:hAnsi="宋体" w:eastAsia="宋体" w:cs="宋体"/>
          <w:sz w:val="24"/>
          <w:szCs w:val="24"/>
          <w:highlight w:val="none"/>
        </w:rPr>
        <w:t xml:space="preserve">调整</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8）施工期间和竣工移交时的保洁工作及费用，供应商在报价时须综合考虑在响应报价中，结算时不做调整。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9）若供应商在报价时擅自改变招标清单内容，评审时未被发现，实际施工时均按采购文件及清单内容执行，结算时不予调整。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因供应商原因造成工期延误，逾期竣工违约金的计算方法为：若因供应商原因造成本工程未能在规定的时间内通过竣工验收，供应商每延迟竣工一天，须按合同总造价的万分之五向采购人支付违约金。因未能在规定时间内竣工验收而由此造成的一切损失由供应商承担。因供应商自身的原因，未能兑现其投标时承诺条件或工程质量较差，或其工期进度严重脱节时，采购人有权解除合同，并且以完成的有效工程量只按50%计量结算。</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11）本项目与海安市角斜镇角斜初级中学签订合同。</w:t>
      </w:r>
      <w:r>
        <w:rPr>
          <w:rFonts w:hint="eastAsia" w:ascii="宋体" w:hAnsi="宋体" w:eastAsia="宋体" w:cs="宋体"/>
          <w:color w:val="000000"/>
          <w:sz w:val="24"/>
          <w:szCs w:val="24"/>
          <w:highlight w:val="none"/>
          <w:lang w:val="en-US" w:eastAsia="zh-CN" w:bidi="ar-SA"/>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12）本项目公示结束后3日内需提供原件加盖供应商公章供采购人审查，不在规定时间内提供的采购人视同成交供应商放弃成交资格，采购人有权顺延第二中标候选人或者重新招标。</w:t>
      </w:r>
      <w:r>
        <w:rPr>
          <w:rFonts w:hint="eastAsia" w:ascii="宋体" w:hAnsi="宋体" w:eastAsia="宋体" w:cs="宋体"/>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13）①所有材料一次性进场，提供材料配比，堆放于采购人指定地点并做好防水防潮②</w:t>
      </w:r>
      <w:r>
        <w:rPr>
          <w:rFonts w:hint="eastAsia" w:ascii="宋体" w:hAnsi="宋体" w:cs="宋体"/>
          <w:b w:val="0"/>
          <w:bCs/>
          <w:sz w:val="24"/>
          <w:szCs w:val="24"/>
        </w:rPr>
        <w:t xml:space="preserve">所有材料满足环保要求，提供环保检测报告，质量和环保符合《中小学合成材料面层足球场地》GB/T 43566-</w:t>
      </w:r>
      <w:r>
        <w:rPr>
          <w:rFonts w:hint="eastAsia" w:ascii="宋体" w:hAnsi="宋体" w:cs="宋体"/>
          <w:b w:val="0"/>
          <w:bCs/>
          <w:sz w:val="24"/>
          <w:szCs w:val="24"/>
          <w:lang w:val="en-US" w:eastAsia="zh-CN"/>
        </w:rPr>
        <w:t xml:space="preserve">2018</w:t>
      </w:r>
      <w:r>
        <w:rPr>
          <w:rFonts w:hint="eastAsia" w:ascii="宋体" w:hAnsi="宋体" w:cs="宋体"/>
          <w:b w:val="0"/>
          <w:bCs/>
          <w:sz w:val="24"/>
          <w:szCs w:val="24"/>
        </w:rPr>
        <w:t xml:space="preserve">等要求</w:t>
      </w:r>
      <w:r>
        <w:rPr>
          <w:rFonts w:hint="eastAsia" w:ascii="宋体" w:hAnsi="宋体" w:eastAsia="宋体" w:cs="宋体"/>
          <w:color w:val="000000"/>
          <w:sz w:val="24"/>
          <w:szCs w:val="24"/>
          <w:highlight w:val="none"/>
          <w:lang w:val="en-US" w:eastAsia="zh-CN"/>
        </w:rPr>
        <w:t xml:space="preserve">③根据采购人要求，所有材料和工程质量检测，需在建设单位（监理单位）的监督下进行抽样送检，送由国家田协的认可的运动场检测单位检测，送检合格的由采购人支付，送检不合格的由成交供应商负责至合格达标为止，采购人只支付一次费用；</w:t>
      </w:r>
      <w:r>
        <w:rPr>
          <w:rFonts w:hint="eastAsia" w:ascii="宋体" w:hAnsi="宋体" w:eastAsia="宋体" w:cs="宋体"/>
          <w:color w:val="000000"/>
          <w:sz w:val="24"/>
          <w:szCs w:val="24"/>
          <w:highlight w:val="none"/>
          <w:lang w:val="en-US" w:eastAsia="zh-CN"/>
        </w:rPr>
      </w:r>
      <w:r/>
    </w:p>
    <w:p>
      <w:pPr>
        <w:pStyle w:val="658"/>
        <w:numPr>
          <w:ilvl w:val="0"/>
          <w:numId w:val="6"/>
        </w:numPr>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rPr>
        <w:t xml:space="preserve">（1）非单一产品采购项目，采购标的中的核心产品：</w:t>
      </w:r>
      <w:r>
        <w:rPr>
          <w:rFonts w:hint="eastAsia" w:ascii="宋体" w:hAnsi="宋体" w:eastAsia="宋体" w:cs="宋体"/>
          <w:b w:val="0"/>
          <w:bCs/>
          <w:color w:val="000000"/>
          <w:sz w:val="24"/>
          <w:szCs w:val="24"/>
          <w:highlight w:val="none"/>
          <w:lang w:val="en-US" w:eastAsia="zh-CN"/>
        </w:rPr>
        <w:t xml:space="preserve">海安市角斜镇角斜初级中学操场维修改造工程</w:t>
      </w:r>
      <w:r>
        <w:rPr>
          <w:rFonts w:hint="eastAsia" w:ascii="宋体" w:hAnsi="宋体" w:eastAsia="宋体" w:cs="宋体"/>
          <w:b w:val="0"/>
          <w:bCs/>
          <w:color w:val="000000"/>
          <w:sz w:val="24"/>
          <w:szCs w:val="24"/>
          <w:highlight w:val="none"/>
        </w:rPr>
      </w:r>
      <w:r/>
    </w:p>
    <w:p>
      <w:pPr>
        <w:pStyle w:val="658"/>
        <w:numPr>
          <w:ilvl w:val="0"/>
          <w:numId w:val="0"/>
        </w:numPr>
        <w:ind w:firstLine="241"/>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（2）本项目的主要标的：</w:t>
      </w:r>
      <w:r>
        <w:rPr>
          <w:rFonts w:hint="eastAsia" w:ascii="宋体" w:hAnsi="宋体" w:eastAsia="宋体" w:cs="宋体"/>
          <w:b w:val="0"/>
          <w:bCs/>
          <w:color w:val="000000"/>
          <w:sz w:val="24"/>
          <w:szCs w:val="24"/>
          <w:highlight w:val="none"/>
          <w:lang w:val="en-US" w:eastAsia="zh-CN"/>
        </w:rPr>
        <w:t xml:space="preserve">海安市角斜镇角斜初级中学操场维修改造工程</w:t>
      </w:r>
      <w:r>
        <w:rPr>
          <w:rFonts w:hint="eastAsia" w:ascii="宋体" w:hAnsi="宋体" w:eastAsia="宋体" w:cs="宋体"/>
          <w:b/>
          <w:color w:val="000000"/>
          <w:sz w:val="24"/>
          <w:szCs w:val="24"/>
          <w:highlight w:val="none"/>
          <w:lang w:val="en-US" w:eastAsia="zh-CN"/>
        </w:rPr>
      </w:r>
      <w:r/>
    </w:p>
    <w:p>
      <w:pPr>
        <w:pStyle w:val="65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进场施工</w:t>
      </w:r>
      <w:r>
        <w:rPr>
          <w:rFonts w:hint="eastAsia" w:ascii="宋体" w:hAnsi="宋体" w:eastAsia="宋体" w:cs="宋体"/>
          <w:color w:val="000000"/>
          <w:sz w:val="24"/>
          <w:szCs w:val="24"/>
          <w:highlight w:val="none"/>
          <w:lang w:eastAsia="zh-CN"/>
        </w:rPr>
        <w:t xml:space="preserve">后支付合同价款的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rPr>
        <w:t xml:space="preserve">（含安全文明措施费），作为预付款。</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（2）工程竣工验收合格后且竣工资料齐全后付至合同价的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0%，工程竣工验收合格且经审核后支付至结算审核价的97%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余款待缺陷责任期满经复检合格</w:t>
      </w:r>
      <w:r>
        <w:rPr>
          <w:rFonts w:hint="eastAsia" w:ascii="宋体" w:hAnsi="宋体" w:eastAsia="宋体" w:cs="宋体"/>
          <w:color w:val="000000"/>
          <w:sz w:val="24"/>
          <w:szCs w:val="24"/>
          <w:highlight w:val="none"/>
          <w:lang w:eastAsia="zh-CN"/>
        </w:rPr>
        <w:t xml:space="preserve">后</w:t>
      </w:r>
      <w:r>
        <w:rPr>
          <w:rFonts w:hint="eastAsia" w:ascii="宋体" w:hAnsi="宋体" w:eastAsia="宋体" w:cs="宋体"/>
          <w:color w:val="000000"/>
          <w:sz w:val="24"/>
          <w:szCs w:val="24"/>
          <w:highlight w:val="none"/>
        </w:rPr>
        <w:t xml:space="preserve">结清。</w:t>
      </w:r>
      <w:r>
        <w:rPr>
          <w:rFonts w:hint="eastAsia" w:ascii="宋体" w:hAnsi="宋体" w:eastAsia="宋体" w:cs="宋体"/>
          <w:color w:val="000000"/>
          <w:sz w:val="24"/>
          <w:szCs w:val="24"/>
          <w:highlight w:val="none"/>
        </w:rPr>
      </w:r>
      <w:r/>
    </w:p>
    <w:p>
      <w:pPr>
        <w:pStyle w:val="658"/>
        <w:ind w:firstLine="482"/>
        <w:spacing w:line="560" w:lineRule="exact"/>
        <w:rPr>
          <w:rFonts w:hint="eastAsia" w:ascii="宋体" w:hAnsi="宋体"/>
          <w:b/>
          <w:sz w:val="24"/>
          <w:szCs w:val="24"/>
        </w:rPr>
      </w:pPr>
      <w:r>
        <w:rPr>
          <w:rFonts w:hint="eastAsia" w:ascii="宋体" w:hAnsi="宋体"/>
          <w:b/>
          <w:sz w:val="24"/>
          <w:szCs w:val="24"/>
          <w:lang w:eastAsia="zh-CN"/>
        </w:rPr>
        <w:t xml:space="preserve">十</w:t>
      </w:r>
      <w:r>
        <w:rPr>
          <w:rFonts w:hint="eastAsia" w:ascii="宋体" w:hAnsi="宋体"/>
          <w:b/>
          <w:sz w:val="24"/>
          <w:szCs w:val="24"/>
        </w:rPr>
        <w:t xml:space="preserve">.履约保证金：</w:t>
      </w:r>
      <w:r>
        <w:rPr>
          <w:rFonts w:hint="eastAsia" w:ascii="宋体" w:hAnsi="宋体"/>
          <w:b/>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0</w:t>
      </w:r>
      <w:r>
        <w:rPr>
          <w:rFonts w:hint="eastAsia" w:ascii="宋体" w:hAnsi="宋体"/>
          <w:sz w:val="24"/>
          <w:szCs w:val="24"/>
        </w:rPr>
        <w:t xml:space="preserve">.1本项目成交后的履约保证金为项目成交价的</w:t>
      </w:r>
      <w:r>
        <w:rPr>
          <w:rFonts w:hint="eastAsia" w:ascii="宋体" w:hAnsi="宋体"/>
          <w:sz w:val="24"/>
          <w:szCs w:val="24"/>
          <w:u w:val="single"/>
        </w:rPr>
        <w:t xml:space="preserve"> </w:t>
      </w:r>
      <w:r>
        <w:rPr>
          <w:rFonts w:hint="eastAsia" w:ascii="宋体" w:hAnsi="宋体"/>
          <w:sz w:val="24"/>
          <w:szCs w:val="24"/>
          <w:u w:val="single"/>
          <w:lang w:val="en-US" w:eastAsia="zh-CN"/>
        </w:rPr>
        <w:t xml:space="preserve">2</w:t>
      </w:r>
      <w:r>
        <w:rPr>
          <w:rFonts w:hint="eastAsia" w:ascii="宋体" w:hAnsi="宋体"/>
          <w:sz w:val="24"/>
          <w:szCs w:val="24"/>
          <w:u w:val="single"/>
        </w:rPr>
        <w:t xml:space="preserve"> </w:t>
      </w:r>
      <w:r>
        <w:rPr>
          <w:rFonts w:hint="eastAsia" w:ascii="宋体" w:hAnsi="宋体"/>
          <w:sz w:val="24"/>
          <w:szCs w:val="24"/>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0</w:t>
      </w:r>
      <w:r>
        <w:rPr>
          <w:rFonts w:hint="eastAsia" w:ascii="宋体" w:hAnsi="宋体"/>
          <w:sz w:val="24"/>
          <w:szCs w:val="24"/>
        </w:rPr>
        <w:t xml:space="preserve">.2成交供应商全部履约合同义务，经采购单位验收合格无质量、进度等问题的，采购人在验收合格后一次性退还履约保证金，采购人若逾期退还履约保证金的，按照逾期部分的每日0.05%支付违约金；    </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0</w:t>
      </w:r>
      <w:r>
        <w:rPr>
          <w:rFonts w:hint="eastAsia" w:ascii="宋体" w:hAnsi="宋体"/>
          <w:sz w:val="24"/>
          <w:szCs w:val="24"/>
        </w:rPr>
        <w:t xml:space="preserve">.3发生以下情况的，履约保证金不予退还或部分退还：</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a.签订合同后，成交供应商不履行合同义务的，采购单位有权全额扣除履约保证金，全额不予退还，同时采购单位亦有权终止合同，成交供应商还须承担相应的法律赔偿责任。</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sz w:val="24"/>
          <w:szCs w:val="24"/>
        </w:rPr>
      </w:r>
      <w:r/>
    </w:p>
    <w:p>
      <w:pPr>
        <w:pStyle w:val="658"/>
        <w:ind w:firstLine="482"/>
        <w:spacing w:line="560" w:lineRule="exact"/>
        <w:rPr>
          <w:rFonts w:hint="eastAsia" w:ascii="宋体" w:hAnsi="宋体"/>
          <w:b/>
          <w:color w:val="000000"/>
          <w:sz w:val="24"/>
          <w:szCs w:val="24"/>
        </w:rPr>
      </w:pPr>
      <w:r>
        <w:rPr>
          <w:rFonts w:hint="eastAsia" w:ascii="宋体" w:hAnsi="宋体"/>
          <w:b/>
          <w:sz w:val="24"/>
          <w:szCs w:val="24"/>
          <w:lang w:eastAsia="zh-CN"/>
        </w:rPr>
        <w:t xml:space="preserve">十一</w:t>
      </w:r>
      <w:r>
        <w:rPr>
          <w:rFonts w:hint="eastAsia" w:ascii="宋体" w:hAnsi="宋体"/>
          <w:b/>
          <w:sz w:val="24"/>
          <w:szCs w:val="24"/>
        </w:rPr>
        <w:t xml:space="preserve">.合同条款（详见附件）</w:t>
      </w:r>
      <w:r>
        <w:rPr>
          <w:rFonts w:hint="eastAsia" w:ascii="宋体" w:hAnsi="宋体"/>
          <w:b/>
          <w:color w:val="000000"/>
          <w:sz w:val="24"/>
          <w:szCs w:val="24"/>
        </w:rPr>
      </w:r>
      <w:r/>
    </w:p>
    <w:p>
      <w:pPr>
        <w:pStyle w:val="658"/>
        <w:ind w:firstLine="480"/>
        <w:spacing w:line="0" w:lineRule="atLeast"/>
        <w:rPr>
          <w:rFonts w:hint="eastAsia" w:ascii="宋体" w:hAnsi="宋体"/>
          <w:color w:val="ff0000"/>
          <w:sz w:val="24"/>
          <w:szCs w:val="21"/>
        </w:rPr>
      </w:pPr>
      <w:r>
        <w:rPr>
          <w:rFonts w:hint="eastAsia" w:ascii="宋体" w:hAnsi="宋体"/>
          <w:color w:val="ff0000"/>
          <w:sz w:val="24"/>
          <w:szCs w:val="21"/>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jc w:val="center"/>
        <w:keepNext/>
        <w:rPr>
          <w:rFonts w:hint="eastAsia" w:ascii="黑体" w:hAnsi="Times New Roman" w:eastAsia="黑体"/>
          <w:bCs/>
          <w:sz w:val="44"/>
          <w:szCs w:val="28"/>
        </w:rPr>
        <w:outlineLvl w:val="0"/>
      </w:pPr>
      <w:r/>
      <w:bookmarkStart w:id="170" w:name="_Toc120614281"/>
      <w:r>
        <w:rPr>
          <w:rFonts w:hint="eastAsia" w:ascii="黑体" w:hAnsi="Times New Roman" w:eastAsia="黑体"/>
          <w:bCs/>
          <w:sz w:val="44"/>
          <w:szCs w:val="28"/>
        </w:rPr>
        <w:t xml:space="preserve">第四章  </w:t>
      </w:r>
      <w:bookmarkEnd w:id="166"/>
      <w:r/>
      <w:bookmarkEnd w:id="167"/>
      <w:r/>
      <w:bookmarkEnd w:id="170"/>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658"/>
        <w:jc w:val="center"/>
        <w:rPr>
          <w:rFonts w:hint="eastAsia" w:ascii="宋体" w:hAnsi="宋体"/>
          <w:b/>
          <w:sz w:val="72"/>
          <w:szCs w:val="21"/>
        </w:rPr>
      </w:pPr>
      <w:r/>
      <w:bookmarkStart w:id="171" w:name="_Hlt26671244"/>
      <w:r/>
      <w:bookmarkEnd w:id="171"/>
      <w:r/>
      <w:bookmarkStart w:id="172" w:name="_Hlt26955039"/>
      <w:r/>
      <w:bookmarkEnd w:id="172"/>
      <w:r/>
      <w:r/>
      <w:r/>
      <w:r>
        <w:rPr>
          <w:rFonts w:hint="eastAsia" w:ascii="宋体" w:hAnsi="宋体"/>
          <w:b/>
          <w:sz w:val="72"/>
          <w:szCs w:val="21"/>
        </w:rPr>
      </w:r>
      <w:r/>
    </w:p>
    <w:p>
      <w:pPr>
        <w:pStyle w:val="658"/>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58"/>
        <w:jc w:val="center"/>
        <w:rPr>
          <w:rFonts w:hint="eastAsia" w:ascii="宋体" w:hAnsi="宋体"/>
          <w:b/>
          <w:sz w:val="72"/>
          <w:szCs w:val="21"/>
        </w:rPr>
      </w:pPr>
      <w:r>
        <w:rPr>
          <w:rFonts w:hint="eastAsia" w:ascii="宋体" w:hAnsi="宋体"/>
          <w:b/>
          <w:sz w:val="72"/>
          <w:szCs w:val="21"/>
        </w:rPr>
      </w:r>
      <w:r/>
    </w:p>
    <w:p>
      <w:pPr>
        <w:pStyle w:val="658"/>
        <w:jc w:val="center"/>
        <w:rPr>
          <w:rFonts w:hint="eastAsia" w:ascii="宋体" w:hAnsi="宋体"/>
          <w:b/>
          <w:sz w:val="72"/>
          <w:szCs w:val="21"/>
        </w:rPr>
      </w:pPr>
      <w:r>
        <w:rPr>
          <w:rFonts w:hint="eastAsia" w:ascii="宋体" w:hAnsi="宋体"/>
          <w:b/>
          <w:sz w:val="72"/>
          <w:szCs w:val="21"/>
        </w:rPr>
      </w:r>
      <w:r/>
    </w:p>
    <w:p>
      <w:pPr>
        <w:pStyle w:val="658"/>
        <w:jc w:val="center"/>
        <w:rPr>
          <w:rFonts w:hint="eastAsia" w:ascii="宋体" w:hAnsi="宋体"/>
          <w:b/>
          <w:sz w:val="36"/>
          <w:szCs w:val="21"/>
        </w:rPr>
      </w:pPr>
      <w:r>
        <w:rPr>
          <w:rFonts w:hint="eastAsia" w:ascii="宋体" w:hAnsi="宋体"/>
          <w:b/>
          <w:sz w:val="36"/>
          <w:szCs w:val="21"/>
        </w:rPr>
      </w:r>
      <w:r/>
    </w:p>
    <w:p>
      <w:pPr>
        <w:pStyle w:val="658"/>
        <w:jc w:val="center"/>
        <w:rPr>
          <w:rFonts w:hint="eastAsia" w:ascii="宋体" w:hAnsi="宋体"/>
          <w:b/>
          <w:sz w:val="36"/>
          <w:szCs w:val="21"/>
        </w:rPr>
      </w:pPr>
      <w:r>
        <w:rPr>
          <w:rFonts w:hint="eastAsia" w:ascii="宋体" w:hAnsi="宋体"/>
          <w:b/>
          <w:sz w:val="36"/>
          <w:szCs w:val="21"/>
        </w:rPr>
      </w:r>
      <w:r/>
    </w:p>
    <w:p>
      <w:pPr>
        <w:pStyle w:val="658"/>
        <w:jc w:val="center"/>
        <w:rPr>
          <w:rFonts w:hint="eastAsia" w:ascii="宋体" w:hAnsi="宋体"/>
          <w:b/>
          <w:sz w:val="36"/>
          <w:szCs w:val="21"/>
        </w:rPr>
      </w:pPr>
      <w:r>
        <w:rPr>
          <w:rFonts w:hint="eastAsia" w:ascii="宋体" w:hAnsi="宋体"/>
          <w:b/>
          <w:sz w:val="36"/>
          <w:szCs w:val="21"/>
        </w:rPr>
      </w:r>
      <w:r/>
    </w:p>
    <w:p>
      <w:pPr>
        <w:pStyle w:val="658"/>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58"/>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658"/>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58"/>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58"/>
        <w:jc w:val="center"/>
        <w:spacing w:line="440" w:lineRule="exact"/>
        <w:rPr>
          <w:rFonts w:hint="eastAsia" w:ascii="宋体" w:hAnsi="宋体"/>
          <w:b/>
          <w:bCs/>
          <w:sz w:val="32"/>
          <w:szCs w:val="32"/>
        </w:rPr>
      </w:pPr>
      <w:r>
        <w:rPr>
          <w:rFonts w:hint="eastAsia" w:ascii="宋体" w:hAnsi="宋体"/>
          <w:b/>
          <w:bCs/>
          <w:sz w:val="32"/>
          <w:szCs w:val="32"/>
        </w:rPr>
      </w:r>
      <w:r/>
    </w:p>
    <w:p>
      <w:pPr>
        <w:pStyle w:val="658"/>
        <w:spacing w:line="440" w:lineRule="exact"/>
        <w:rPr>
          <w:rFonts w:ascii="宋体" w:hAnsi="宋体"/>
          <w:szCs w:val="21"/>
        </w:rPr>
      </w:pPr>
      <w:r>
        <w:rPr>
          <w:rFonts w:ascii="宋体" w:hAnsi="宋体"/>
          <w:szCs w:val="21"/>
        </w:rPr>
      </w:r>
      <w:r/>
    </w:p>
    <w:p>
      <w:pPr>
        <w:pStyle w:val="658"/>
        <w:jc w:val="center"/>
        <w:spacing w:line="560" w:lineRule="exact"/>
        <w:rPr>
          <w:rFonts w:hint="eastAsia" w:ascii="宋体" w:hAnsi="宋体"/>
          <w:b/>
          <w:bCs/>
          <w:color w:val="000000"/>
          <w:sz w:val="44"/>
          <w:szCs w:val="44"/>
        </w:rPr>
      </w:pPr>
      <w:r>
        <w:rPr>
          <w:rFonts w:ascii="宋体" w:hAnsi="宋体"/>
          <w:b/>
          <w:sz w:val="36"/>
          <w:szCs w:val="21"/>
          <w:u w:val="single"/>
        </w:rPr>
        <w:br w:type="page" w:clear="all"/>
      </w:r>
      <w:r>
        <w:rPr>
          <w:rFonts w:hint="eastAsia" w:ascii="宋体" w:hAnsi="宋体"/>
          <w:b/>
          <w:bCs/>
          <w:color w:val="000000"/>
          <w:sz w:val="44"/>
          <w:szCs w:val="44"/>
        </w:rPr>
        <w:t xml:space="preserve">响应文件目录</w:t>
      </w:r>
      <w:r>
        <w:rPr>
          <w:rFonts w:hint="eastAsia" w:ascii="宋体" w:hAnsi="宋体"/>
          <w:b/>
          <w:bCs/>
          <w:color w:val="000000"/>
          <w:sz w:val="44"/>
          <w:szCs w:val="44"/>
        </w:rPr>
      </w:r>
      <w:r/>
    </w:p>
    <w:p>
      <w:pPr>
        <w:pStyle w:val="658"/>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658"/>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658"/>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658"/>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658"/>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rPr>
          <w:rFonts w:hint="eastAsia" w:ascii="黑体" w:hAnsi="黑体" w:eastAsia="黑体"/>
          <w:color w:val="000000"/>
          <w:sz w:val="32"/>
          <w:szCs w:val="32"/>
        </w:rPr>
      </w:r>
      <w:r/>
    </w:p>
    <w:p>
      <w:pPr>
        <w:pStyle w:val="658"/>
        <w:ind w:firstLine="480"/>
        <w:spacing w:line="440" w:lineRule="exact"/>
        <w:rPr>
          <w:rFonts w:ascii="宋体" w:hAnsi="宋体"/>
          <w:i/>
          <w:sz w:val="24"/>
          <w:szCs w:val="21"/>
          <w:u w:val="single"/>
        </w:rPr>
      </w:pPr>
      <w:r>
        <w:rPr>
          <w:rFonts w:ascii="宋体" w:hAnsi="宋体"/>
          <w:i/>
          <w:sz w:val="24"/>
          <w:szCs w:val="21"/>
          <w:u w:val="single"/>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560" w:lineRule="exact"/>
        <w:rPr>
          <w:rFonts w:hint="eastAsia" w:ascii="黑体" w:hAnsi="黑体" w:eastAsia="黑体"/>
          <w:color w:val="000000"/>
          <w:sz w:val="32"/>
          <w:szCs w:val="32"/>
        </w:rPr>
      </w:pPr>
      <w:r>
        <w:rPr>
          <w:rFonts w:ascii="宋体" w:hAnsi="宋体"/>
          <w:sz w:val="24"/>
          <w:szCs w:val="21"/>
        </w:rPr>
        <w:br w:type="page" w:clear="all"/>
      </w: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1.供应商符合《政府采购法》第二十二条规定条件的承诺函（格式见附件1）；</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2.法定代表人身份证明书（格式见附件2）；</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3.法人授权书（格式见附件3）；</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4.谈判响应函（格式见附件4）</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4.采购公告中“二、申请人的资格要求”提供相应的佐证材料；</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5.其它需要提交的资格审查证明材料。</w:t>
      </w:r>
      <w:r>
        <w:rPr>
          <w:rFonts w:hint="eastAsia" w:ascii="宋体" w:hAnsi="宋体"/>
          <w:color w:val="000000"/>
          <w:sz w:val="24"/>
          <w:szCs w:val="24"/>
        </w:rPr>
      </w:r>
      <w:r/>
    </w:p>
    <w:p>
      <w:pPr>
        <w:pStyle w:val="658"/>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1.商务部分正负偏离表；（格式见附件5）</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2.技术部分正负偏离表；（格式见附件6）</w:t>
      </w:r>
      <w:r>
        <w:rPr>
          <w:rFonts w:hint="eastAsia" w:ascii="宋体" w:hAnsi="宋体"/>
          <w:color w:val="000000"/>
          <w:sz w:val="24"/>
          <w:szCs w:val="24"/>
        </w:rPr>
      </w:r>
      <w:r/>
    </w:p>
    <w:p>
      <w:pPr>
        <w:pStyle w:val="658"/>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rPr>
        <w:t xml:space="preserve"> </w:t>
      </w:r>
      <w:r>
        <w:rPr>
          <w:rFonts w:hint="eastAsia" w:ascii="宋体" w:hAnsi="宋体"/>
          <w:color w:val="000000"/>
          <w:sz w:val="24"/>
          <w:szCs w:val="24"/>
        </w:rPr>
        <w:t xml:space="preserve">报价总表（格式见附件7）；</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2.分项报价明细表（格式见附件8）。</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3.小型、微型企业声明函（如有）（格式见附件9）</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4.残疾人福利性单位声明函（如有）（格式见附件10）</w:t>
      </w:r>
      <w:r>
        <w:rPr>
          <w:rFonts w:hint="eastAsia" w:ascii="宋体" w:hAnsi="宋体"/>
          <w:color w:val="000000"/>
          <w:sz w:val="24"/>
          <w:szCs w:val="24"/>
        </w:rPr>
      </w:r>
      <w:r/>
    </w:p>
    <w:p>
      <w:pPr>
        <w:pStyle w:val="658"/>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5.监狱和戒毒企业证明材料（如有）（格式见附件11）</w:t>
      </w:r>
      <w:r>
        <w:rPr>
          <w:rFonts w:hint="eastAsia" w:ascii="黑体" w:hAnsi="黑体" w:eastAsia="黑体"/>
          <w:color w:val="000000"/>
          <w:sz w:val="32"/>
          <w:szCs w:val="32"/>
          <w:u w:val="single"/>
        </w:rPr>
      </w:r>
      <w:r/>
    </w:p>
    <w:p>
      <w:pPr>
        <w:pStyle w:val="658"/>
        <w:ind w:firstLine="480"/>
        <w:spacing w:line="440" w:lineRule="exact"/>
        <w:rPr>
          <w:rFonts w:ascii="宋体" w:hAnsi="宋体"/>
          <w:sz w:val="24"/>
          <w:szCs w:val="21"/>
        </w:rPr>
      </w:pPr>
      <w:r>
        <w:rPr>
          <w:rFonts w:ascii="宋体" w:hAnsi="宋体"/>
          <w:sz w:val="24"/>
          <w:szCs w:val="21"/>
        </w:rPr>
      </w:r>
      <w:r/>
    </w:p>
    <w:p>
      <w:pPr>
        <w:pStyle w:val="658"/>
        <w:contextualSpacing/>
        <w:spacing w:line="400" w:lineRule="exact"/>
        <w:rPr>
          <w:rFonts w:ascii="Times New Roman" w:hAnsi="Times New Roman" w:eastAsia="方正黑体_GBK"/>
          <w:sz w:val="32"/>
          <w:szCs w:val="32"/>
          <w:lang w:val="zh-CN"/>
        </w:rPr>
      </w:pPr>
      <w:r>
        <w:rPr>
          <w:rFonts w:ascii="宋体" w:hAnsi="宋体"/>
          <w:sz w:val="24"/>
          <w:szCs w:val="21"/>
        </w:rPr>
        <w:br w:type="page" w:clear="all"/>
      </w:r>
      <w:r>
        <w:rPr>
          <w:rFonts w:ascii="Times New Roman" w:hAnsi="Times New Roman" w:eastAsia="方正黑体_GBK"/>
          <w:sz w:val="32"/>
          <w:szCs w:val="32"/>
          <w:lang w:val="zh-CN"/>
        </w:rPr>
        <w:t xml:space="preserve">附件1</w:t>
      </w:r>
      <w:r>
        <w:rPr>
          <w:rFonts w:ascii="Times New Roman" w:hAnsi="Times New Roman" w:eastAsia="方正黑体_GBK"/>
          <w:sz w:val="32"/>
          <w:szCs w:val="32"/>
          <w:lang w:val="zh-CN"/>
        </w:rPr>
      </w:r>
      <w:r/>
    </w:p>
    <w:p>
      <w:pPr>
        <w:pStyle w:val="658"/>
        <w:jc w:val="center"/>
        <w:rPr>
          <w:rFonts w:hint="eastAsia" w:ascii="宋体" w:hAnsi="宋体"/>
          <w:b/>
          <w:color w:val="000000"/>
          <w:sz w:val="30"/>
          <w:szCs w:val="30"/>
        </w:rPr>
      </w:pPr>
      <w:r>
        <w:rPr>
          <w:rFonts w:hint="eastAsia" w:ascii="宋体" w:hAnsi="宋体"/>
          <w:b/>
          <w:color w:val="000000"/>
          <w:sz w:val="30"/>
          <w:szCs w:val="30"/>
        </w:rPr>
        <w:t xml:space="preserve">供应商符合《政府采购法》第二十二条规定条件的声明函</w:t>
      </w:r>
      <w:r>
        <w:rPr>
          <w:rFonts w:hint="eastAsia" w:ascii="宋体" w:hAnsi="宋体"/>
          <w:b/>
          <w:color w:val="000000"/>
          <w:sz w:val="30"/>
          <w:szCs w:val="30"/>
        </w:rPr>
      </w:r>
      <w:r/>
    </w:p>
    <w:p>
      <w:pPr>
        <w:pStyle w:val="658"/>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658"/>
        <w:ind w:firstLine="480"/>
        <w:spacing w:line="520" w:lineRule="exact"/>
        <w:rPr>
          <w:rFonts w:hint="eastAsia"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（项目编号）采购活动。针对《中华人民共和国政府采购法》第二十二条规定做出如下声明：</w:t>
      </w:r>
      <w:r>
        <w:rPr>
          <w:rFonts w:hint="eastAsia" w:ascii="宋体" w:hAnsi="宋体"/>
          <w:b/>
          <w:bCs/>
          <w:color w:val="000000"/>
          <w:sz w:val="24"/>
          <w:szCs w:val="24"/>
        </w:rPr>
      </w:r>
      <w:r/>
    </w:p>
    <w:p>
      <w:pPr>
        <w:pStyle w:val="658"/>
        <w:ind w:firstLine="482"/>
        <w:spacing w:line="520" w:lineRule="exact"/>
        <w:rPr>
          <w:rFonts w:hint="eastAsia" w:ascii="宋体" w:hAnsi="宋体"/>
          <w:color w:val="000000"/>
          <w:sz w:val="24"/>
          <w:szCs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szCs w:val="24"/>
        </w:rPr>
      </w:r>
      <w:r/>
    </w:p>
    <w:p>
      <w:pPr>
        <w:pStyle w:val="658"/>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2.我单位具有良好的商业信誉和健全的财务会计制度；</w:t>
      </w:r>
      <w:r>
        <w:rPr>
          <w:rFonts w:hint="eastAsia" w:ascii="宋体" w:hAnsi="宋体"/>
          <w:color w:val="000000"/>
          <w:sz w:val="24"/>
          <w:szCs w:val="24"/>
        </w:rPr>
      </w:r>
      <w:r/>
    </w:p>
    <w:p>
      <w:pPr>
        <w:pStyle w:val="658"/>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3.我单位具有履行合同所必需的设备和专业技术能力；</w:t>
      </w:r>
      <w:r>
        <w:rPr>
          <w:rFonts w:hint="eastAsia" w:ascii="宋体" w:hAnsi="宋体"/>
          <w:color w:val="000000"/>
          <w:sz w:val="24"/>
          <w:szCs w:val="24"/>
        </w:rPr>
      </w:r>
      <w:r/>
    </w:p>
    <w:p>
      <w:pPr>
        <w:pStyle w:val="658"/>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4.我单位有依法缴纳税收和社会保障资金的良好记录；</w:t>
      </w:r>
      <w:r>
        <w:rPr>
          <w:rFonts w:hint="eastAsia" w:ascii="宋体" w:hAnsi="宋体"/>
          <w:color w:val="000000"/>
          <w:sz w:val="24"/>
          <w:szCs w:val="24"/>
        </w:rPr>
      </w:r>
      <w:r/>
    </w:p>
    <w:p>
      <w:pPr>
        <w:pStyle w:val="658"/>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szCs w:val="24"/>
        </w:rPr>
      </w:r>
      <w:r/>
    </w:p>
    <w:p>
      <w:pPr>
        <w:pStyle w:val="658"/>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6.我单位满足法律、行政法规规定的其他条件。</w:t>
      </w:r>
      <w:r>
        <w:rPr>
          <w:rFonts w:hint="eastAsia" w:ascii="宋体" w:hAnsi="宋体"/>
          <w:color w:val="000000"/>
          <w:sz w:val="24"/>
          <w:szCs w:val="24"/>
        </w:rPr>
      </w:r>
      <w:r/>
    </w:p>
    <w:p>
      <w:pPr>
        <w:pStyle w:val="658"/>
        <w:ind w:firstLine="482"/>
        <w:spacing w:line="500" w:lineRule="exact"/>
        <w:rPr>
          <w:rFonts w:hint="eastAsia" w:ascii="宋体" w:hAnsi="宋体"/>
          <w:color w:val="000000"/>
          <w:sz w:val="24"/>
          <w:szCs w:val="24"/>
        </w:rPr>
      </w:pPr>
      <w:r>
        <w:rPr>
          <w:rFonts w:hint="eastAsia" w:ascii="宋体" w:hAnsi="宋体"/>
          <w:color w:val="000000"/>
          <w:sz w:val="24"/>
          <w:szCs w:val="24"/>
        </w:rPr>
      </w:r>
      <w:r/>
    </w:p>
    <w:p>
      <w:pPr>
        <w:pStyle w:val="658"/>
        <w:spacing w:line="500" w:lineRule="exact"/>
        <w:rPr>
          <w:rFonts w:hint="eastAsia" w:ascii="宋体" w:hAnsi="宋体"/>
          <w:color w:val="000000"/>
          <w:sz w:val="24"/>
          <w:szCs w:val="24"/>
        </w:rPr>
      </w:pPr>
      <w:r>
        <w:rPr>
          <w:rFonts w:hint="eastAsia" w:ascii="宋体" w:hAnsi="宋体"/>
          <w:color w:val="000000"/>
          <w:sz w:val="24"/>
          <w:szCs w:val="24"/>
        </w:rPr>
      </w:r>
      <w:r/>
    </w:p>
    <w:p>
      <w:pPr>
        <w:pStyle w:val="658"/>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8"/>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8"/>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8"/>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658"/>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658"/>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contextualSpacing/>
        <w:spacing w:line="400" w:lineRule="exact"/>
        <w:rPr>
          <w:rFonts w:ascii="Times New Roman" w:hAnsi="Times New Roman" w:eastAsia="方正黑体_GBK"/>
          <w:sz w:val="32"/>
          <w:szCs w:val="32"/>
          <w:lang w:val="zh-CN"/>
        </w:rPr>
      </w:pPr>
      <w:r>
        <w:rPr>
          <w:rFonts w:ascii="宋体" w:hAnsi="宋体"/>
          <w:sz w:val="24"/>
          <w:szCs w:val="21"/>
        </w:rPr>
        <w:br w:type="page" w:clear="all"/>
      </w:r>
      <w:r>
        <w:rPr>
          <w:rFonts w:ascii="Times New Roman" w:hAnsi="Times New Roman" w:eastAsia="方正黑体_GBK"/>
          <w:sz w:val="32"/>
          <w:szCs w:val="32"/>
          <w:lang w:val="zh-CN"/>
        </w:rPr>
        <w:t xml:space="preserve">附件2</w:t>
      </w:r>
      <w:r>
        <w:rPr>
          <w:rFonts w:ascii="Times New Roman" w:hAnsi="Times New Roman" w:eastAsia="方正黑体_GBK"/>
          <w:sz w:val="32"/>
          <w:szCs w:val="32"/>
          <w:lang w:val="zh-CN"/>
        </w:rPr>
      </w:r>
      <w:r/>
    </w:p>
    <w:p>
      <w:pPr>
        <w:pStyle w:val="658"/>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658"/>
        <w:spacing w:line="480" w:lineRule="exact"/>
        <w:rPr>
          <w:rFonts w:ascii="宋体" w:hAnsi="宋体"/>
          <w:sz w:val="24"/>
          <w:szCs w:val="24"/>
        </w:rPr>
      </w:pPr>
      <w:r>
        <w:rPr>
          <w:rFonts w:ascii="宋体" w:hAnsi="宋体"/>
          <w:sz w:val="24"/>
          <w:szCs w:val="24"/>
        </w:rPr>
      </w:r>
      <w:r/>
    </w:p>
    <w:p>
      <w:pPr>
        <w:pStyle w:val="658"/>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rPr>
          <w:rFonts w:ascii="宋体" w:hAnsi="宋体"/>
          <w:sz w:val="24"/>
          <w:szCs w:val="24"/>
        </w:rPr>
      </w:r>
      <w:r/>
    </w:p>
    <w:p>
      <w:pPr>
        <w:pStyle w:val="658"/>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rPr>
          <w:rFonts w:ascii="宋体" w:hAnsi="宋体"/>
          <w:sz w:val="24"/>
          <w:szCs w:val="24"/>
          <w:u w:val="single"/>
        </w:rPr>
      </w:r>
      <w:r/>
    </w:p>
    <w:p>
      <w:pPr>
        <w:pStyle w:val="658"/>
        <w:ind w:firstLine="480"/>
        <w:spacing w:line="480" w:lineRule="exact"/>
        <w:rPr>
          <w:rFonts w:ascii="宋体" w:hAnsi="宋体"/>
          <w:sz w:val="24"/>
          <w:szCs w:val="24"/>
        </w:rPr>
      </w:pPr>
      <w:r>
        <w:rPr>
          <w:rFonts w:ascii="宋体" w:hAnsi="宋体"/>
          <w:sz w:val="24"/>
          <w:szCs w:val="24"/>
        </w:rPr>
      </w:r>
      <w:r/>
    </w:p>
    <w:p>
      <w:pPr>
        <w:pStyle w:val="658"/>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rPr>
          <w:rFonts w:ascii="宋体" w:hAnsi="宋体"/>
          <w:b/>
          <w:sz w:val="24"/>
          <w:szCs w:val="24"/>
        </w:rPr>
      </w:r>
      <w:r/>
    </w:p>
    <w:p>
      <w:pPr>
        <w:pStyle w:val="658"/>
        <w:ind w:firstLine="480"/>
        <w:spacing w:line="440" w:lineRule="exact"/>
        <w:rPr>
          <w:rFonts w:ascii="宋体" w:hAnsi="宋体"/>
          <w:sz w:val="24"/>
          <w:szCs w:val="21"/>
        </w:rPr>
      </w:pPr>
      <w:r>
        <w:rPr>
          <w:rFonts w:ascii="宋体" w:hAnsi="宋体"/>
          <w:sz w:val="24"/>
          <w:szCs w:val="21"/>
        </w:rPr>
      </w:r>
      <w:r/>
    </w:p>
    <w:p>
      <w:pPr>
        <w:pStyle w:val="658"/>
        <w:spacing w:line="460" w:lineRule="exact"/>
        <w:rPr>
          <w:rFonts w:ascii="宋体" w:hAnsi="宋体"/>
          <w:bCs/>
          <w:sz w:val="24"/>
          <w:szCs w:val="21"/>
        </w:rPr>
      </w:pPr>
      <w:r>
        <w:rPr>
          <w:rFonts w:ascii="宋体" w:hAnsi="宋体"/>
          <w:bCs/>
          <w:sz w:val="24"/>
          <w:szCs w:val="21"/>
        </w:rPr>
      </w:r>
      <w:r/>
    </w:p>
    <w:p>
      <w:pPr>
        <w:pStyle w:val="658"/>
        <w:contextualSpacing/>
        <w:spacing w:line="400" w:lineRule="exact"/>
        <w:rPr>
          <w:rFonts w:ascii="Times New Roman" w:hAnsi="Times New Roman" w:eastAsia="方正黑体_GBK"/>
          <w:sz w:val="32"/>
          <w:szCs w:val="32"/>
          <w:lang w:val="zh-CN"/>
        </w:rPr>
      </w:pPr>
      <w:r>
        <w:rPr>
          <w:rFonts w:ascii="宋体" w:hAnsi="宋体"/>
          <w:bCs/>
          <w:sz w:val="24"/>
          <w:szCs w:val="21"/>
        </w:rPr>
        <w:br w:type="page" w:clear="all"/>
      </w:r>
      <w:r>
        <w:rPr>
          <w:rFonts w:ascii="Times New Roman" w:hAnsi="Times New Roman" w:eastAsia="方正黑体_GBK"/>
          <w:sz w:val="32"/>
          <w:szCs w:val="32"/>
          <w:lang w:val="zh-CN"/>
        </w:rPr>
        <w:t xml:space="preserve">附件3</w:t>
      </w:r>
      <w:r>
        <w:rPr>
          <w:rFonts w:ascii="Times New Roman" w:hAnsi="Times New Roman" w:eastAsia="方正黑体_GBK"/>
          <w:sz w:val="32"/>
          <w:szCs w:val="32"/>
          <w:lang w:val="zh-CN"/>
        </w:rPr>
      </w:r>
      <w:r/>
    </w:p>
    <w:p>
      <w:pPr>
        <w:pStyle w:val="658"/>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rPr>
          <w:rFonts w:hint="eastAsia" w:ascii="宋体" w:hAnsi="宋体"/>
          <w:b/>
          <w:bCs/>
          <w:sz w:val="32"/>
          <w:szCs w:val="32"/>
        </w:rPr>
      </w:r>
      <w:r/>
    </w:p>
    <w:p>
      <w:pPr>
        <w:pStyle w:val="658"/>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hint="eastAsia" w:ascii="Times New Roman" w:hAnsi="Times New Roman"/>
          <w:color w:val="000000"/>
          <w:sz w:val="24"/>
          <w:szCs w:val="24"/>
          <w:u w:val="single"/>
        </w:rPr>
        <w:t xml:space="preserve">JSZC-320685-JSHS-T2026-0029 </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658"/>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658"/>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658"/>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658"/>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658"/>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658"/>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658"/>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58"/>
        <w:spacing w:line="460" w:lineRule="exact"/>
        <w:rPr>
          <w:rFonts w:ascii="宋体" w:hAnsi="宋体"/>
          <w:bCs/>
          <w:sz w:val="24"/>
          <w:szCs w:val="21"/>
        </w:rPr>
      </w:pPr>
      <w:r>
        <w:rPr>
          <w:rFonts w:ascii="宋体" w:hAnsi="宋体"/>
          <w:bCs/>
          <w:sz w:val="24"/>
          <w:szCs w:val="21"/>
        </w:rPr>
      </w:r>
      <w:r/>
    </w:p>
    <w:p>
      <w:pPr>
        <w:pStyle w:val="658"/>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附件4</w:t>
      </w:r>
      <w:r>
        <w:rPr>
          <w:rFonts w:ascii="Times New Roman" w:hAnsi="Times New Roman" w:eastAsia="方正黑体_GBK"/>
          <w:sz w:val="32"/>
          <w:szCs w:val="32"/>
        </w:rPr>
      </w:r>
      <w:r/>
    </w:p>
    <w:p>
      <w:pPr>
        <w:pStyle w:val="658"/>
        <w:jc w:val="center"/>
        <w:spacing w:line="560" w:lineRule="exact"/>
        <w:rPr>
          <w:rFonts w:ascii="宋体" w:hAnsi="宋体"/>
          <w:b/>
          <w:bCs/>
          <w:sz w:val="32"/>
          <w:szCs w:val="32"/>
        </w:rPr>
      </w:pPr>
      <w:r>
        <w:rPr>
          <w:rFonts w:hint="eastAsia" w:ascii="宋体" w:hAnsi="宋体"/>
          <w:b/>
          <w:bCs/>
          <w:sz w:val="32"/>
          <w:szCs w:val="32"/>
        </w:rPr>
        <w:t xml:space="preserve">谈判响应函</w:t>
      </w:r>
      <w:r>
        <w:rPr>
          <w:rFonts w:ascii="宋体" w:hAnsi="宋体"/>
          <w:b/>
          <w:bCs/>
          <w:sz w:val="32"/>
          <w:szCs w:val="32"/>
        </w:rPr>
      </w:r>
      <w:r/>
    </w:p>
    <w:p>
      <w:pPr>
        <w:pStyle w:val="658"/>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highlight w:val="none"/>
          <w:lang w:val="en-US" w:eastAsia="zh-CN"/>
        </w:rPr>
        <w:t xml:space="preserve"> 海安市角斜镇角斜初级中学（采购人）           </w:t>
      </w:r>
      <w:r>
        <w:rPr>
          <w:rFonts w:ascii="宋体" w:hAnsi="宋体"/>
          <w:sz w:val="24"/>
          <w:szCs w:val="21"/>
        </w:rPr>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sz w:val="24"/>
          <w:szCs w:val="21"/>
          <w:u w:val="single"/>
        </w:rPr>
        <w:t xml:space="preserve">JSZC-320685-JSHS-T2026-0029</w:t>
      </w:r>
      <w:r>
        <w:rPr>
          <w:rFonts w:hint="eastAsia" w:ascii="宋体" w:hAnsi="宋体"/>
          <w:sz w:val="24"/>
          <w:szCs w:val="21"/>
        </w:rPr>
        <w:t xml:space="preserve">号谈判文件，正式授权下述签字人______(姓名)代表我方______________（供应商的名称），全权处理本次项目谈判的有关事宜。</w:t>
      </w:r>
      <w:r>
        <w:rPr>
          <w:rFonts w:hint="eastAsia" w:ascii="宋体" w:hAnsi="宋体"/>
          <w:sz w:val="24"/>
          <w:szCs w:val="21"/>
        </w:rPr>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1.按谈判文件规定的各项要求，向买方提供所需货物、服务（包含与货物相关的服务及与服务相关的货物）。</w:t>
      </w:r>
      <w:r>
        <w:rPr>
          <w:rFonts w:hint="eastAsia" w:ascii="宋体" w:hAnsi="宋体"/>
          <w:sz w:val="24"/>
          <w:szCs w:val="21"/>
        </w:rPr>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3.我们已详细审核全部谈判文件及其有效补充文件，我们知道必须放弃提出含糊不清或误解问题的权利。</w:t>
      </w:r>
      <w:r>
        <w:rPr>
          <w:rFonts w:hint="eastAsia" w:ascii="宋体" w:hAnsi="宋体"/>
          <w:sz w:val="24"/>
          <w:szCs w:val="21"/>
        </w:rPr>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4.我们同意从规定的开标日期起遵循本响应文件，并在规定的谈判有效期期满之前均具有约束力。</w:t>
      </w:r>
      <w:r>
        <w:rPr>
          <w:rFonts w:hint="eastAsia" w:ascii="宋体" w:hAnsi="宋体"/>
          <w:sz w:val="24"/>
          <w:szCs w:val="21"/>
        </w:rPr>
      </w:r>
      <w:r/>
    </w:p>
    <w:p>
      <w:pPr>
        <w:pStyle w:val="658"/>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.同意向贵方提供贵方可能另外要求的与谈判有关的任何证据或资料，并保证我方已提供和将要提供的文件是真实的、准确的。</w:t>
      </w:r>
      <w:r>
        <w:rPr>
          <w:rFonts w:hint="eastAsia" w:ascii="宋体" w:hAnsi="宋体"/>
          <w:sz w:val="24"/>
          <w:szCs w:val="21"/>
        </w:rPr>
      </w:r>
      <w:r/>
    </w:p>
    <w:p>
      <w:pPr>
        <w:pStyle w:val="658"/>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.一旦我方成交,我方将根据谈判文件的规定，严格履行合同的责任和义务,并保证在谈判文件规定的时间完成项目，交付买方验收、使用。</w:t>
      </w:r>
      <w:r>
        <w:rPr>
          <w:rFonts w:hint="eastAsia" w:ascii="宋体" w:hAnsi="宋体"/>
          <w:sz w:val="24"/>
          <w:szCs w:val="21"/>
        </w:rPr>
      </w:r>
      <w:r/>
    </w:p>
    <w:p>
      <w:pPr>
        <w:pStyle w:val="658"/>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.我方与本谈判有关的正式通讯地址为：</w:t>
      </w:r>
      <w:r>
        <w:rPr>
          <w:rFonts w:hint="eastAsia" w:ascii="宋体" w:hAnsi="宋体"/>
          <w:sz w:val="24"/>
          <w:szCs w:val="21"/>
        </w:rPr>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58"/>
        <w:contextualSpacing/>
        <w:spacing w:line="400" w:lineRule="exact"/>
        <w:rPr>
          <w:rFonts w:ascii="宋体" w:hAnsi="宋体"/>
          <w:bCs/>
          <w:sz w:val="24"/>
          <w:szCs w:val="21"/>
        </w:rPr>
      </w:pPr>
      <w:r>
        <w:rPr>
          <w:rFonts w:ascii="宋体" w:hAnsi="宋体"/>
          <w:bCs/>
          <w:sz w:val="24"/>
          <w:szCs w:val="21"/>
        </w:rPr>
      </w:r>
      <w:r/>
    </w:p>
    <w:p>
      <w:pPr>
        <w:pStyle w:val="658"/>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pStyle w:val="658"/>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响应供应商全称(盖公章)：</w:t>
      </w:r>
      <w:r>
        <w:rPr>
          <w:rFonts w:hint="eastAsia" w:ascii="宋体" w:hAnsi="宋体"/>
          <w:color w:val="000000"/>
          <w:sz w:val="24"/>
          <w:szCs w:val="21"/>
        </w:rPr>
      </w:r>
      <w:r/>
    </w:p>
    <w:p>
      <w:pPr>
        <w:pStyle w:val="658"/>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rPr>
          <w:rFonts w:hint="eastAsia" w:ascii="宋体" w:hAnsi="宋体"/>
          <w:color w:val="000000"/>
          <w:sz w:val="24"/>
          <w:szCs w:val="21"/>
        </w:rPr>
      </w:r>
      <w:r/>
    </w:p>
    <w:p>
      <w:pPr>
        <w:pStyle w:val="658"/>
        <w:spacing w:line="460" w:lineRule="exact"/>
        <w:rPr>
          <w:rFonts w:ascii="宋体" w:hAnsi="宋体"/>
          <w:bCs/>
          <w:sz w:val="24"/>
          <w:szCs w:val="21"/>
        </w:rPr>
      </w:pPr>
      <w:r>
        <w:rPr>
          <w:rFonts w:ascii="宋体" w:hAnsi="宋体"/>
          <w:bCs/>
          <w:sz w:val="24"/>
          <w:szCs w:val="21"/>
        </w:rPr>
      </w:r>
      <w:r/>
    </w:p>
    <w:p>
      <w:pPr>
        <w:pStyle w:val="658"/>
        <w:spacing w:line="46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r>
      <w:r/>
    </w:p>
    <w:p>
      <w:pPr>
        <w:pStyle w:val="658"/>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附件5</w:t>
      </w:r>
      <w:r>
        <w:rPr>
          <w:rFonts w:ascii="Times New Roman" w:hAnsi="Times New Roman" w:eastAsia="方正黑体_GBK"/>
          <w:sz w:val="32"/>
          <w:szCs w:val="32"/>
        </w:rPr>
      </w:r>
      <w:r/>
    </w:p>
    <w:p>
      <w:pPr>
        <w:pStyle w:val="658"/>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658"/>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谈判文件要求的商务条款</w:t>
            </w:r>
            <w:r>
              <w:rPr>
                <w:rFonts w:ascii="宋体" w:hAnsi="宋体"/>
                <w:sz w:val="24"/>
                <w:szCs w:val="24"/>
              </w:rPr>
            </w:r>
            <w:r/>
          </w:p>
        </w:tc>
        <w:tc>
          <w:tcPr>
            <w:tcW w:w="1413"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W w:w="778" w:type="dxa"/>
            <w:vAlign w:val="top"/>
            <w:textDirection w:val="lrTb"/>
            <w:noWrap w:val="false"/>
          </w:tcPr>
          <w:p>
            <w:pPr>
              <w:pStyle w:val="658"/>
              <w:jc w:val="center"/>
              <w:spacing w:line="340" w:lineRule="exact"/>
              <w:rPr>
                <w:rFonts w:ascii="宋体" w:hAnsi="宋体"/>
                <w:sz w:val="24"/>
                <w:szCs w:val="24"/>
              </w:rPr>
            </w:pPr>
            <w:r>
              <w:rPr>
                <w:rFonts w:ascii="宋体" w:hAnsi="宋体"/>
                <w:sz w:val="24"/>
                <w:szCs w:val="24"/>
              </w:rPr>
            </w:r>
            <w:r/>
          </w:p>
          <w:p>
            <w:pPr>
              <w:pStyle w:val="658"/>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460"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460"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1413"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460"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r>
    </w:tbl>
    <w:p>
      <w:pPr>
        <w:pStyle w:val="658"/>
        <w:contextualSpacing/>
        <w:spacing w:line="56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1.供应商提交的响应文件中与谈判文件第三部分“项目需求”中的商务部分的要求，应逐条填列在偏离表中。</w:t>
      </w:r>
      <w:r>
        <w:rPr>
          <w:rFonts w:hint="eastAsia" w:ascii="宋体" w:hAnsi="宋体"/>
          <w:sz w:val="24"/>
          <w:szCs w:val="24"/>
        </w:rPr>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“偏离说明”一栏选择“正偏离”、“无偏离”、“负偏离”进行填写。正偏离、无偏离的确认和负偏离的是否响应采购文件，由谈判小组认定。</w:t>
      </w:r>
      <w:r>
        <w:rPr>
          <w:rFonts w:hint="eastAsia" w:ascii="宋体" w:hAnsi="宋体"/>
          <w:sz w:val="24"/>
          <w:szCs w:val="24"/>
        </w:rPr>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w:t>
      </w:r>
      <w:r>
        <w:rPr>
          <w:rFonts w:hint="eastAsia" w:ascii="宋体" w:hAnsi="宋体"/>
          <w:sz w:val="24"/>
          <w:szCs w:val="24"/>
          <w:lang w:eastAsia="zh-CN"/>
        </w:rPr>
        <w:t xml:space="preserve">采购人</w:t>
      </w:r>
      <w:r>
        <w:rPr>
          <w:rFonts w:hint="eastAsia" w:ascii="宋体" w:hAnsi="宋体"/>
          <w:sz w:val="24"/>
          <w:szCs w:val="24"/>
        </w:rPr>
        <w:t xml:space="preserve">组织政府采购活动。</w:t>
      </w:r>
      <w:r>
        <w:rPr>
          <w:rFonts w:hint="eastAsia" w:ascii="宋体" w:hAnsi="宋体"/>
          <w:sz w:val="24"/>
          <w:szCs w:val="24"/>
        </w:rPr>
      </w:r>
      <w:r/>
    </w:p>
    <w:p>
      <w:pPr>
        <w:pStyle w:val="658"/>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658"/>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pStyle w:val="658"/>
        <w:spacing w:line="460" w:lineRule="exact"/>
        <w:rPr>
          <w:rFonts w:ascii="宋体" w:hAnsi="宋体"/>
          <w:bCs/>
          <w:sz w:val="24"/>
          <w:szCs w:val="21"/>
        </w:rPr>
      </w:pPr>
      <w:r>
        <w:rPr>
          <w:rFonts w:ascii="宋体" w:hAnsi="宋体"/>
          <w:bCs/>
          <w:sz w:val="24"/>
          <w:szCs w:val="21"/>
        </w:rPr>
      </w:r>
      <w:r/>
    </w:p>
    <w:p>
      <w:pPr>
        <w:pStyle w:val="658"/>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附件6</w:t>
      </w:r>
      <w:r>
        <w:rPr>
          <w:rFonts w:ascii="Times New Roman" w:hAnsi="Times New Roman" w:eastAsia="方正黑体_GBK"/>
          <w:sz w:val="32"/>
          <w:szCs w:val="32"/>
        </w:rPr>
      </w:r>
      <w:r/>
    </w:p>
    <w:p>
      <w:pPr>
        <w:pStyle w:val="658"/>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658"/>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谈判文件要求的技术要求</w:t>
            </w:r>
            <w:r>
              <w:rPr>
                <w:rFonts w:ascii="宋体" w:hAnsi="宋体"/>
                <w:sz w:val="24"/>
                <w:szCs w:val="24"/>
              </w:rPr>
            </w:r>
            <w:r/>
          </w:p>
        </w:tc>
        <w:tc>
          <w:tcPr>
            <w:tcW w:w="1413"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W w:w="778" w:type="dxa"/>
            <w:vAlign w:val="top"/>
            <w:textDirection w:val="lrTb"/>
            <w:noWrap w:val="false"/>
          </w:tcPr>
          <w:p>
            <w:pPr>
              <w:pStyle w:val="658"/>
              <w:jc w:val="center"/>
              <w:spacing w:line="340" w:lineRule="exact"/>
              <w:rPr>
                <w:rFonts w:ascii="宋体" w:hAnsi="宋体"/>
                <w:sz w:val="24"/>
                <w:szCs w:val="24"/>
              </w:rPr>
            </w:pPr>
            <w:r>
              <w:rPr>
                <w:rFonts w:ascii="宋体" w:hAnsi="宋体"/>
                <w:sz w:val="24"/>
                <w:szCs w:val="24"/>
              </w:rPr>
            </w:r>
            <w:r/>
          </w:p>
          <w:p>
            <w:pPr>
              <w:pStyle w:val="658"/>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460"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460"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1413"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460"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r>
    </w:tbl>
    <w:p>
      <w:pPr>
        <w:pStyle w:val="658"/>
        <w:contextualSpacing/>
        <w:spacing w:line="56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1.供应商提交的响应文件中与谈判文件第三部分“项目需求”中的技术部分的要求，应逐条填列在偏离表中。</w:t>
      </w:r>
      <w:r>
        <w:rPr>
          <w:rFonts w:hint="eastAsia" w:ascii="宋体" w:hAnsi="宋体"/>
          <w:sz w:val="24"/>
          <w:szCs w:val="24"/>
        </w:rPr>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“偏离说明”一栏选择“正偏离”、“无偏离”、“负偏离”进行填写。正偏离、无偏离的确认和负偏离的是否响应采购文件，由谈判小组认定。</w:t>
      </w:r>
      <w:r>
        <w:rPr>
          <w:rFonts w:hint="eastAsia" w:ascii="宋体" w:hAnsi="宋体"/>
          <w:sz w:val="24"/>
          <w:szCs w:val="24"/>
        </w:rPr>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w:t>
      </w:r>
      <w:r>
        <w:rPr>
          <w:rFonts w:hint="eastAsia" w:ascii="宋体" w:hAnsi="宋体"/>
          <w:sz w:val="24"/>
          <w:szCs w:val="24"/>
          <w:lang w:eastAsia="zh-CN"/>
        </w:rPr>
        <w:t xml:space="preserve">采购人</w:t>
      </w:r>
      <w:r>
        <w:rPr>
          <w:rFonts w:hint="eastAsia" w:ascii="宋体" w:hAnsi="宋体"/>
          <w:sz w:val="24"/>
          <w:szCs w:val="24"/>
        </w:rPr>
        <w:t xml:space="preserve">组织政府采购活动。</w:t>
      </w:r>
      <w:r>
        <w:rPr>
          <w:rFonts w:hint="eastAsia" w:ascii="宋体" w:hAnsi="宋体"/>
          <w:sz w:val="24"/>
          <w:szCs w:val="24"/>
        </w:rPr>
      </w:r>
      <w:r/>
    </w:p>
    <w:p>
      <w:pPr>
        <w:pStyle w:val="658"/>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658"/>
        <w:spacing w:line="460" w:lineRule="exact"/>
        <w:rPr>
          <w:rFonts w:ascii="宋体" w:hAnsi="宋体"/>
          <w:bCs/>
          <w:sz w:val="24"/>
          <w:szCs w:val="21"/>
        </w:rPr>
      </w:pPr>
      <w:r>
        <w:rPr>
          <w:rFonts w:ascii="宋体" w:hAnsi="宋体"/>
          <w:bCs/>
          <w:sz w:val="24"/>
          <w:szCs w:val="21"/>
        </w:rPr>
      </w:r>
      <w:r/>
    </w:p>
    <w:p>
      <w:pPr>
        <w:pStyle w:val="658"/>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附件7</w:t>
      </w:r>
      <w:r>
        <w:rPr>
          <w:rFonts w:ascii="Times New Roman" w:hAnsi="Times New Roman" w:eastAsia="方正黑体_GBK"/>
          <w:sz w:val="32"/>
          <w:szCs w:val="32"/>
        </w:rPr>
      </w:r>
      <w:r/>
    </w:p>
    <w:p>
      <w:pPr>
        <w:pStyle w:val="658"/>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rPr>
          <w:rFonts w:ascii="宋体" w:hAnsi="宋体" w:cs="宋体"/>
          <w:sz w:val="32"/>
          <w:szCs w:val="32"/>
        </w:rPr>
      </w:r>
      <w:r/>
    </w:p>
    <w:p>
      <w:pPr>
        <w:pStyle w:val="658"/>
        <w:rPr>
          <w:rFonts w:ascii="宋体" w:hAnsi="宋体" w:cs="宋体"/>
          <w:sz w:val="28"/>
          <w:szCs w:val="28"/>
          <w:u w:val="single"/>
        </w:rPr>
      </w:pPr>
      <w:r>
        <w:rPr>
          <w:rFonts w:ascii="宋体" w:hAnsi="宋体" w:cs="宋体"/>
          <w:sz w:val="28"/>
          <w:szCs w:val="28"/>
        </w:rPr>
        <w:t xml:space="preserve">供应商全称（加盖公章）：</w:t>
      </w:r>
      <w:r>
        <w:rPr>
          <w:rFonts w:ascii="宋体" w:hAnsi="宋体" w:cs="宋体"/>
          <w:sz w:val="28"/>
          <w:szCs w:val="28"/>
          <w:u w:val="single"/>
        </w:rPr>
      </w:r>
      <w:r/>
    </w:p>
    <w:p>
      <w:pPr>
        <w:pStyle w:val="658"/>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658"/>
        <w:rPr>
          <w:rFonts w:ascii="宋体" w:hAnsi="宋体" w:cs="宋体"/>
          <w:sz w:val="28"/>
          <w:szCs w:val="28"/>
        </w:rPr>
      </w:pPr>
      <w:r>
        <w:rPr>
          <w:rFonts w:ascii="宋体" w:hAnsi="宋体" w:cs="宋体"/>
          <w:sz w:val="28"/>
          <w:szCs w:val="28"/>
        </w:rPr>
        <w:t xml:space="preserve">项目编号：</w:t>
      </w:r>
      <w:r>
        <w:rPr>
          <w:rFonts w:ascii="宋体" w:hAnsi="宋体" w:cs="宋体"/>
          <w:sz w:val="28"/>
          <w:szCs w:val="28"/>
        </w:rPr>
      </w:r>
      <w:r/>
    </w:p>
    <w:p>
      <w:pPr>
        <w:pStyle w:val="658"/>
        <w:spacing w:line="560" w:lineRule="exact"/>
        <w:rPr>
          <w:rFonts w:ascii="宋体" w:hAnsi="宋体" w:cs="宋体"/>
          <w:sz w:val="28"/>
          <w:szCs w:val="28"/>
        </w:rPr>
      </w:pPr>
      <w:r>
        <w:rPr>
          <w:rFonts w:ascii="宋体" w:hAnsi="宋体" w:cs="宋体"/>
          <w:sz w:val="28"/>
          <w:szCs w:val="28"/>
        </w:rPr>
        <w:t xml:space="preserve">分包号：</w:t>
      </w:r>
      <w:r>
        <w:rPr>
          <w:rFonts w:ascii="宋体" w:hAnsi="宋体" w:cs="宋体"/>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658"/>
              <w:jc w:val="center"/>
              <w:spacing w:line="560" w:lineRule="exact"/>
              <w:rPr>
                <w:rFonts w:ascii="等线" w:hAnsi="等线" w:eastAsia="等线"/>
              </w:rPr>
            </w:pPr>
            <w:r>
              <w:rPr>
                <w:rFonts w:hint="eastAsia" w:ascii="宋体" w:hAnsi="宋体" w:cs="宋体"/>
                <w:sz w:val="28"/>
                <w:szCs w:val="28"/>
              </w:rPr>
              <w:t xml:space="preserve">谈判</w:t>
            </w:r>
            <w:r>
              <w:rPr>
                <w:rFonts w:ascii="宋体" w:hAnsi="宋体" w:cs="宋体"/>
                <w:sz w:val="28"/>
                <w:szCs w:val="28"/>
              </w:rPr>
              <w:t xml:space="preserve">货物、服务名称</w:t>
            </w:r>
            <w:r>
              <w:rPr>
                <w:rFonts w:ascii="等线" w:hAnsi="等线" w:eastAsia="等线"/>
              </w:rPr>
            </w:r>
            <w:r/>
          </w:p>
        </w:tc>
        <w:tc>
          <w:tcPr>
            <w:tcW w:w="4607" w:type="dxa"/>
            <w:vAlign w:val="top"/>
            <w:textDirection w:val="lrTb"/>
            <w:noWrap w:val="false"/>
          </w:tcPr>
          <w:p>
            <w:pPr>
              <w:pStyle w:val="658"/>
              <w:jc w:val="center"/>
              <w:spacing w:line="560" w:lineRule="exact"/>
              <w:rPr>
                <w:rFonts w:ascii="等线" w:hAnsi="等线" w:eastAsia="等线"/>
              </w:rPr>
            </w:pPr>
            <w:r>
              <w:rPr>
                <w:rFonts w:hint="eastAsia" w:ascii="宋体" w:hAnsi="宋体" w:cs="宋体"/>
                <w:sz w:val="28"/>
                <w:szCs w:val="28"/>
              </w:rPr>
              <w:t xml:space="preserve">谈判</w:t>
            </w:r>
            <w:r>
              <w:rPr>
                <w:rFonts w:ascii="宋体" w:hAnsi="宋体" w:cs="宋体"/>
                <w:sz w:val="28"/>
                <w:szCs w:val="28"/>
              </w:rPr>
              <w:t xml:space="preserve">总报价</w:t>
            </w:r>
            <w:r>
              <w:rPr>
                <w:rFonts w:ascii="等线" w:hAnsi="等线" w:eastAsia="等线"/>
              </w:rPr>
            </w:r>
            <w:r/>
          </w:p>
        </w:tc>
      </w:tr>
      <w:tr>
        <w:trPr>
          <w:trHeight w:val="1091"/>
        </w:trPr>
        <w:tc>
          <w:tcPr>
            <w:tcW w:w="4148" w:type="dxa"/>
            <w:vAlign w:val="top"/>
            <w:textDirection w:val="lrTb"/>
            <w:noWrap w:val="false"/>
          </w:tcPr>
          <w:p>
            <w:pPr>
              <w:pStyle w:val="658"/>
              <w:spacing w:line="560" w:lineRule="exact"/>
              <w:rPr>
                <w:rFonts w:ascii="等线" w:hAnsi="等线" w:eastAsia="等线"/>
              </w:rPr>
            </w:pPr>
            <w:r>
              <w:rPr>
                <w:rFonts w:ascii="等线" w:hAnsi="等线" w:eastAsia="等线"/>
              </w:rPr>
            </w:r>
            <w:r/>
          </w:p>
        </w:tc>
        <w:tc>
          <w:tcPr>
            <w:tcW w:w="4607" w:type="dxa"/>
            <w:vAlign w:val="top"/>
            <w:textDirection w:val="lrTb"/>
            <w:noWrap w:val="false"/>
          </w:tcPr>
          <w:p>
            <w:pPr>
              <w:pStyle w:val="658"/>
              <w:spacing w:line="560" w:lineRule="exact"/>
              <w:rPr>
                <w:rFonts w:ascii="等线" w:hAnsi="等线" w:eastAsia="等线"/>
                <w:u w:val="single"/>
              </w:rPr>
            </w:pPr>
            <w:r>
              <w:rPr>
                <w:rFonts w:ascii="宋体" w:hAnsi="宋体" w:cs="宋体"/>
                <w:sz w:val="28"/>
                <w:szCs w:val="28"/>
              </w:rPr>
              <w:t xml:space="preserve">大写：</w:t>
            </w:r>
            <w:r>
              <w:rPr>
                <w:rFonts w:ascii="宋体" w:hAnsi="宋体" w:cs="宋体"/>
                <w:sz w:val="28"/>
                <w:szCs w:val="28"/>
              </w:rPr>
              <w:br w:type="textWrapping" w:clear="all"/>
            </w:r>
            <w:r>
              <w:rPr>
                <w:rFonts w:ascii="宋体" w:hAnsi="宋体" w:cs="宋体"/>
                <w:sz w:val="28"/>
                <w:szCs w:val="28"/>
              </w:rPr>
              <w:t xml:space="preserve">小写：元（人民币）</w:t>
            </w:r>
            <w:r>
              <w:rPr>
                <w:rFonts w:ascii="等线" w:hAnsi="等线" w:eastAsia="等线"/>
                <w:u w:val="single"/>
              </w:rPr>
            </w:r>
            <w:r/>
          </w:p>
        </w:tc>
      </w:tr>
      <w:tr>
        <w:trPr/>
        <w:tc>
          <w:tcPr>
            <w:tcW w:w="4148" w:type="dxa"/>
            <w:vAlign w:val="top"/>
            <w:textDirection w:val="lrTb"/>
            <w:noWrap w:val="false"/>
          </w:tcPr>
          <w:p>
            <w:pPr>
              <w:pStyle w:val="658"/>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658"/>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658"/>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658"/>
              <w:spacing w:line="560" w:lineRule="exact"/>
              <w:rPr>
                <w:rFonts w:ascii="等线" w:hAnsi="等线" w:eastAsia="等线"/>
              </w:rPr>
            </w:pPr>
            <w:r>
              <w:rPr>
                <w:rFonts w:ascii="等线" w:hAnsi="等线" w:eastAsia="等线"/>
              </w:rPr>
            </w:r>
            <w:r/>
          </w:p>
        </w:tc>
      </w:tr>
    </w:tbl>
    <w:p>
      <w:pPr>
        <w:pStyle w:val="658"/>
        <w:spacing w:line="560" w:lineRule="exact"/>
        <w:rPr>
          <w:rFonts w:ascii="宋体" w:hAnsi="宋体" w:cs="宋体"/>
          <w:sz w:val="28"/>
          <w:szCs w:val="28"/>
        </w:rPr>
      </w:pPr>
      <w:r>
        <w:rPr>
          <w:rFonts w:ascii="宋体" w:hAnsi="宋体" w:cs="宋体"/>
          <w:sz w:val="28"/>
          <w:szCs w:val="28"/>
        </w:rPr>
        <w:t xml:space="preserve">日期：</w:t>
      </w:r>
      <w:r>
        <w:rPr>
          <w:rFonts w:ascii="宋体" w:hAnsi="宋体" w:cs="宋体"/>
          <w:sz w:val="28"/>
          <w:szCs w:val="28"/>
        </w:rPr>
      </w:r>
      <w:r/>
    </w:p>
    <w:p>
      <w:pPr>
        <w:pStyle w:val="658"/>
        <w:spacing w:line="52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658"/>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报价总表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rPr>
          <w:rFonts w:ascii="宋体" w:hAnsi="宋体" w:cs="宋体"/>
          <w:sz w:val="24"/>
          <w:szCs w:val="24"/>
        </w:rPr>
      </w:r>
      <w:r/>
    </w:p>
    <w:p>
      <w:pPr>
        <w:pStyle w:val="658"/>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w:t>
      </w:r>
      <w:r>
        <w:rPr>
          <w:rFonts w:hint="eastAsia" w:ascii="宋体" w:hAnsi="宋体" w:cs="宋体"/>
          <w:sz w:val="24"/>
          <w:szCs w:val="24"/>
        </w:rPr>
        <w:t xml:space="preserve">供应商</w:t>
      </w:r>
      <w:r>
        <w:rPr>
          <w:rFonts w:ascii="宋体" w:hAnsi="宋体" w:cs="宋体"/>
          <w:sz w:val="24"/>
          <w:szCs w:val="24"/>
        </w:rPr>
        <w:t xml:space="preserve">投任何一个包的标的，都需单独填写</w:t>
      </w:r>
      <w:r>
        <w:rPr>
          <w:rFonts w:hint="eastAsia" w:ascii="宋体" w:hAnsi="宋体" w:cs="宋体"/>
          <w:sz w:val="24"/>
          <w:szCs w:val="24"/>
        </w:rPr>
        <w:t xml:space="preserve">报价总表</w:t>
      </w:r>
      <w:r>
        <w:rPr>
          <w:rFonts w:ascii="宋体" w:hAnsi="宋体" w:cs="宋体"/>
          <w:sz w:val="24"/>
          <w:szCs w:val="24"/>
        </w:rPr>
        <w:t xml:space="preserve">。</w:t>
      </w:r>
      <w:r>
        <w:rPr>
          <w:rFonts w:hint="eastAsia" w:ascii="宋体" w:hAnsi="宋体" w:cs="宋体"/>
          <w:sz w:val="24"/>
          <w:szCs w:val="24"/>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附件8</w:t>
      </w:r>
      <w:r>
        <w:rPr>
          <w:rFonts w:ascii="Times New Roman" w:hAnsi="Times New Roman" w:eastAsia="方正黑体_GBK"/>
          <w:sz w:val="32"/>
          <w:szCs w:val="32"/>
        </w:rPr>
      </w:r>
      <w:r/>
    </w:p>
    <w:p>
      <w:pPr>
        <w:pStyle w:val="658"/>
        <w:contextualSpacing/>
        <w:spacing w:line="400" w:lineRule="exact"/>
        <w:rPr>
          <w:rFonts w:hint="eastAsia" w:ascii="宋体" w:hAnsi="宋体" w:cs="宋体"/>
          <w:sz w:val="28"/>
          <w:szCs w:val="28"/>
        </w:rPr>
      </w:pPr>
      <w:r>
        <w:rPr>
          <w:rFonts w:hint="eastAsia" w:ascii="宋体" w:hAnsi="宋体" w:cs="宋体"/>
          <w:sz w:val="28"/>
          <w:szCs w:val="28"/>
        </w:rPr>
      </w:r>
      <w:r/>
    </w:p>
    <w:p>
      <w:pPr>
        <w:pStyle w:val="658"/>
        <w:jc w:val="center"/>
        <w:spacing w:after="0" w:line="71" w:lineRule="atLeast"/>
        <w:rPr>
          <w:rFonts w:hint="eastAsia"/>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b/>
          <w:bCs/>
          <w:sz w:val="32"/>
          <w:szCs w:val="32"/>
        </w:rPr>
        <w:t xml:space="preserve">分项报价明细表</w:t>
      </w:r>
      <w:r>
        <w:rPr>
          <w:rFonts w:hint="eastAsia"/>
          <w:b/>
          <w:bCs/>
          <w:sz w:val="32"/>
          <w:szCs w:val="32"/>
          <w:highlight w:val="none"/>
        </w:rPr>
        <w:t xml:space="preserve">（详见工程量清单）</w:t>
      </w:r>
      <w:r>
        <w:rPr>
          <w:rFonts w:hint="eastAsia"/>
          <w:b/>
          <w:bCs/>
          <w:sz w:val="32"/>
          <w:szCs w:val="32"/>
          <w:highlight w:val="none"/>
          <w:lang w:eastAsia="zh-CN"/>
        </w:rPr>
      </w:r>
      <w:r/>
    </w:p>
    <w:p>
      <w:pPr>
        <w:pStyle w:val="658"/>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658"/>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658"/>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658"/>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658"/>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658"/>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附件9</w:t>
      </w:r>
      <w:r>
        <w:rPr>
          <w:rFonts w:ascii="Times New Roman" w:hAnsi="Times New Roman" w:eastAsia="方正黑体_GBK"/>
          <w:sz w:val="32"/>
          <w:szCs w:val="32"/>
        </w:rPr>
      </w:r>
      <w:r/>
    </w:p>
    <w:p>
      <w:pPr>
        <w:pStyle w:val="658"/>
        <w:jc w:val="center"/>
        <w:spacing w:line="300" w:lineRule="auto"/>
        <w:rPr>
          <w:rFonts w:hint="eastAsia" w:ascii="Times New Roman" w:hAnsi="Times New Roman"/>
          <w:b/>
          <w:bCs/>
          <w:sz w:val="28"/>
          <w:szCs w:val="28"/>
          <w:lang w:bidi="zh-CN"/>
        </w:rPr>
        <w:outlineLvl w:val="0"/>
      </w:pPr>
      <w:r>
        <w:rPr>
          <w:rFonts w:hint="eastAsia" w:ascii="Times New Roman" w:hAnsi="Times New Roman"/>
          <w:b/>
          <w:bCs/>
          <w:sz w:val="28"/>
          <w:szCs w:val="28"/>
          <w:lang w:bidi="zh-CN"/>
        </w:rPr>
      </w:r>
      <w:r/>
    </w:p>
    <w:p>
      <w:pPr>
        <w:pStyle w:val="658"/>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t xml:space="preserve">中小企业声明函（工程、服务）</w:t>
      </w:r>
      <w:r>
        <w:rPr>
          <w:rFonts w:ascii="Times New Roman" w:hAnsi="Times New Roman"/>
          <w:b/>
          <w:bCs/>
          <w:sz w:val="28"/>
          <w:szCs w:val="28"/>
          <w:lang w:bidi="zh-CN"/>
        </w:rPr>
      </w:r>
      <w:r/>
    </w:p>
    <w:p>
      <w:pPr>
        <w:pStyle w:val="658"/>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r>
      <w:r/>
    </w:p>
    <w:p>
      <w:pPr>
        <w:pStyle w:val="658"/>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本公司（联合体）郑重声明，根据《政府采购促进中小企业发展管理办法》（财库</w:t>
      </w:r>
      <w:r>
        <w:rPr>
          <w:rFonts w:hint="eastAsia" w:ascii="Times New Roman" w:hAnsi="Times New Roman"/>
          <w:sz w:val="28"/>
          <w:szCs w:val="28"/>
          <w:lang w:bidi="zh-CN"/>
        </w:rPr>
        <w:t xml:space="preserve">﹝</w:t>
      </w:r>
      <w:r>
        <w:rPr>
          <w:rFonts w:ascii="Times New Roman" w:hAnsi="Times New Roman"/>
          <w:sz w:val="28"/>
          <w:szCs w:val="28"/>
          <w:lang w:bidi="zh-CN"/>
        </w:rPr>
        <w:t xml:space="preserve">2020</w:t>
      </w:r>
      <w:r>
        <w:rPr>
          <w:rFonts w:hint="eastAsia" w:ascii="Times New Roman" w:hAnsi="Times New Roman"/>
          <w:sz w:val="28"/>
          <w:szCs w:val="28"/>
          <w:lang w:bidi="zh-CN"/>
        </w:rPr>
        <w:t xml:space="preserve">﹞</w:t>
      </w:r>
      <w:r>
        <w:rPr>
          <w:rFonts w:ascii="Times New Roman" w:hAnsi="Times New Roman"/>
          <w:sz w:val="28"/>
          <w:szCs w:val="28"/>
          <w:lang w:bidi="zh-CN"/>
        </w:rPr>
        <w:t xml:space="preserve">46 号）的规定，本公司（联合体）参加</w:t>
      </w:r>
      <w:r>
        <w:rPr>
          <w:rFonts w:hint="eastAsia" w:ascii="Times New Roman" w:hAnsi="Times New Roman"/>
          <w:sz w:val="28"/>
          <w:szCs w:val="28"/>
          <w:u w:val="single"/>
          <w:lang w:bidi="zh-CN"/>
        </w:rPr>
        <w:t xml:space="preserve">海安市角斜镇角斜初级中学</w:t>
      </w:r>
      <w:r>
        <w:rPr>
          <w:rFonts w:ascii="Times New Roman" w:hAnsi="Times New Roman"/>
          <w:sz w:val="28"/>
          <w:szCs w:val="28"/>
          <w:lang w:bidi="zh-CN"/>
        </w:rPr>
        <w:t xml:space="preserve">的</w:t>
      </w:r>
      <w:r>
        <w:rPr>
          <w:rFonts w:hint="eastAsia" w:ascii="Times New Roman" w:hAnsi="Times New Roman"/>
          <w:sz w:val="28"/>
          <w:szCs w:val="28"/>
          <w:u w:val="single"/>
          <w:lang w:bidi="zh-CN"/>
        </w:rPr>
        <w:t xml:space="preserve">海安市角斜镇角斜初级中学操场维修改造工程</w:t>
      </w:r>
      <w:r>
        <w:rPr>
          <w:rFonts w:ascii="Times New Roman" w:hAnsi="Times New Roman"/>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Times New Roman" w:hAnsi="Times New Roman"/>
          <w:sz w:val="28"/>
          <w:szCs w:val="28"/>
          <w:lang w:bidi="zh-CN"/>
        </w:rPr>
      </w:r>
      <w:r/>
    </w:p>
    <w:p>
      <w:pPr>
        <w:pStyle w:val="658"/>
        <w:jc w:val="left"/>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1.</w:t>
      </w:r>
      <w:r>
        <w:rPr>
          <w:rFonts w:hint="eastAsia" w:ascii="Times New Roman" w:hAnsi="Times New Roman"/>
          <w:sz w:val="28"/>
          <w:szCs w:val="28"/>
          <w:u w:val="single"/>
          <w:lang w:bidi="zh-CN"/>
        </w:rPr>
        <w:t xml:space="preserve">海安市角斜镇角斜初级中学操场维修改造工程</w:t>
      </w:r>
      <w:r>
        <w:rPr>
          <w:rFonts w:ascii="Times New Roman" w:hAnsi="Times New Roman"/>
          <w:sz w:val="28"/>
          <w:szCs w:val="28"/>
          <w:lang w:bidi="zh-CN"/>
        </w:rPr>
        <w:t xml:space="preserve">，属于（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；承建（承接）企业为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rPr>
          <w:rFonts w:ascii="Times New Roman" w:hAnsi="Times New Roman"/>
          <w:sz w:val="28"/>
          <w:szCs w:val="28"/>
          <w:lang w:bidi="zh-CN"/>
        </w:rPr>
      </w:r>
      <w:r/>
    </w:p>
    <w:p>
      <w:pPr>
        <w:pStyle w:val="658"/>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以上企业，不属于大企业的分支机构，不存在控股股东为大企业的情形，也不存在与大企业的负责人为同一人的情形。</w:t>
      </w:r>
      <w:r>
        <w:rPr>
          <w:rFonts w:ascii="Times New Roman" w:hAnsi="Times New Roman"/>
          <w:sz w:val="28"/>
          <w:szCs w:val="28"/>
          <w:lang w:bidi="zh-CN"/>
        </w:rPr>
      </w:r>
      <w:r/>
    </w:p>
    <w:p>
      <w:pPr>
        <w:pStyle w:val="658"/>
        <w:ind w:firstLine="560"/>
        <w:spacing w:line="360" w:lineRule="auto"/>
        <w:rPr>
          <w:rFonts w:hint="eastAsia" w:ascii="Times New Roman" w:hAnsi="Times New Roman"/>
          <w:sz w:val="28"/>
          <w:szCs w:val="28"/>
          <w:lang w:bidi="zh-CN"/>
        </w:rPr>
        <w:outlineLvl w:val="0"/>
      </w:pPr>
      <w:r>
        <w:rPr>
          <w:rFonts w:ascii="Times New Roman" w:hAnsi="Times New Roman"/>
          <w:sz w:val="28"/>
          <w:szCs w:val="28"/>
          <w:lang w:bidi="zh-CN"/>
        </w:rPr>
        <w:t xml:space="preserve">本企业对上述声明内容的真实性负责。如有虚假，将依法承担相应责任。</w:t>
      </w:r>
      <w:r>
        <w:rPr>
          <w:rFonts w:hint="eastAsia" w:ascii="Times New Roman" w:hAnsi="Times New Roman"/>
          <w:sz w:val="28"/>
          <w:szCs w:val="28"/>
          <w:lang w:bidi="zh-CN"/>
        </w:rPr>
      </w:r>
      <w:r/>
    </w:p>
    <w:p>
      <w:pPr>
        <w:pStyle w:val="658"/>
        <w:ind w:firstLine="560"/>
        <w:rPr>
          <w:rFonts w:hint="eastAsia" w:ascii="仿宋" w:hAnsi="仿宋" w:eastAsia="仿宋"/>
          <w:sz w:val="28"/>
          <w:szCs w:val="28"/>
        </w:rPr>
      </w:pPr>
      <w:r>
        <w:rPr>
          <w:rFonts w:hint="eastAsia" w:ascii="仿宋" w:hAnsi="仿宋" w:eastAsia="仿宋"/>
          <w:sz w:val="28"/>
          <w:szCs w:val="28"/>
        </w:rPr>
        <w:t xml:space="preserve">《中小企业划型标准规定》（工信部联企业〔2011〕300号）</w:t>
      </w:r>
      <w:r>
        <w:rPr>
          <w:rFonts w:hint="eastAsia" w:ascii="仿宋" w:hAnsi="仿宋" w:eastAsia="仿宋"/>
          <w:sz w:val="28"/>
          <w:szCs w:val="28"/>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2"/>
        <w:gridCol w:w="1557"/>
        <w:gridCol w:w="735"/>
        <w:gridCol w:w="1969"/>
        <w:gridCol w:w="1691"/>
        <w:gridCol w:w="1115"/>
      </w:tblGrid>
      <w:tr>
        <w:trPr>
          <w:cantSplit/>
          <w:tblHeader/>
        </w:trPr>
        <w:tc>
          <w:tcPr>
            <w:tcW w:w="2102" w:type="dxa"/>
            <w:vAlign w:val="center"/>
            <w:textDirection w:val="lrTb"/>
            <w:noWrap w:val="false"/>
          </w:tcPr>
          <w:p>
            <w:pPr>
              <w:pStyle w:val="658"/>
              <w:jc w:val="center"/>
              <w:rPr>
                <w:rFonts w:ascii="仿宋" w:hAnsi="仿宋" w:eastAsia="仿宋"/>
                <w:b/>
              </w:rPr>
            </w:pPr>
            <w:r>
              <w:rPr>
                <w:rFonts w:ascii="仿宋" w:hAnsi="仿宋" w:eastAsia="仿宋"/>
                <w:b/>
              </w:rPr>
              <w:t xml:space="preserve">行业名称</w:t>
            </w:r>
            <w:r>
              <w:rPr>
                <w:rFonts w:ascii="仿宋" w:hAnsi="仿宋" w:eastAsia="仿宋"/>
                <w:b/>
              </w:rPr>
            </w:r>
            <w:r/>
          </w:p>
        </w:tc>
        <w:tc>
          <w:tcPr>
            <w:tcW w:w="1557" w:type="dxa"/>
            <w:vAlign w:val="center"/>
            <w:textDirection w:val="lrTb"/>
            <w:noWrap w:val="false"/>
          </w:tcPr>
          <w:p>
            <w:pPr>
              <w:pStyle w:val="658"/>
              <w:jc w:val="center"/>
              <w:rPr>
                <w:rFonts w:ascii="仿宋" w:hAnsi="仿宋" w:eastAsia="仿宋"/>
                <w:b/>
              </w:rPr>
            </w:pPr>
            <w:r>
              <w:rPr>
                <w:rFonts w:ascii="仿宋" w:hAnsi="仿宋" w:eastAsia="仿宋"/>
                <w:b/>
              </w:rPr>
              <w:t xml:space="preserve">指标名称</w:t>
            </w:r>
            <w:r>
              <w:rPr>
                <w:rFonts w:ascii="仿宋" w:hAnsi="仿宋" w:eastAsia="仿宋"/>
                <w:b/>
              </w:rPr>
            </w:r>
            <w:r/>
          </w:p>
        </w:tc>
        <w:tc>
          <w:tcPr>
            <w:tcW w:w="735" w:type="dxa"/>
            <w:vAlign w:val="center"/>
            <w:textDirection w:val="lrTb"/>
            <w:noWrap w:val="false"/>
          </w:tcPr>
          <w:p>
            <w:pPr>
              <w:pStyle w:val="658"/>
              <w:jc w:val="center"/>
              <w:rPr>
                <w:rFonts w:ascii="仿宋" w:hAnsi="仿宋" w:eastAsia="仿宋"/>
                <w:b/>
              </w:rPr>
            </w:pPr>
            <w:r>
              <w:rPr>
                <w:rFonts w:ascii="仿宋" w:hAnsi="仿宋" w:eastAsia="仿宋"/>
                <w:b/>
              </w:rPr>
              <w:t xml:space="preserve">计量</w:t>
            </w:r>
            <w:r>
              <w:rPr>
                <w:rFonts w:ascii="仿宋" w:hAnsi="仿宋" w:eastAsia="仿宋"/>
                <w:b/>
              </w:rPr>
            </w:r>
            <w:r/>
          </w:p>
          <w:p>
            <w:pPr>
              <w:pStyle w:val="658"/>
              <w:jc w:val="center"/>
              <w:rPr>
                <w:rFonts w:ascii="仿宋" w:hAnsi="仿宋" w:eastAsia="仿宋"/>
                <w:b/>
              </w:rPr>
            </w:pPr>
            <w:r>
              <w:rPr>
                <w:rFonts w:ascii="仿宋" w:hAnsi="仿宋" w:eastAsia="仿宋"/>
                <w:b/>
              </w:rPr>
              <w:t xml:space="preserve">单位</w:t>
            </w:r>
            <w:r>
              <w:rPr>
                <w:rFonts w:ascii="仿宋" w:hAnsi="仿宋" w:eastAsia="仿宋"/>
                <w:b/>
              </w:rPr>
            </w:r>
            <w:r/>
          </w:p>
        </w:tc>
        <w:tc>
          <w:tcPr>
            <w:tcW w:w="1969" w:type="dxa"/>
            <w:vAlign w:val="center"/>
            <w:textDirection w:val="lrTb"/>
            <w:noWrap w:val="false"/>
          </w:tcPr>
          <w:p>
            <w:pPr>
              <w:pStyle w:val="658"/>
              <w:jc w:val="center"/>
              <w:rPr>
                <w:rFonts w:ascii="仿宋" w:hAnsi="仿宋" w:eastAsia="仿宋"/>
                <w:b/>
              </w:rPr>
            </w:pPr>
            <w:r>
              <w:rPr>
                <w:rFonts w:ascii="仿宋" w:hAnsi="仿宋" w:eastAsia="仿宋"/>
                <w:b/>
              </w:rPr>
              <w:t xml:space="preserve">中型</w:t>
            </w:r>
            <w:r>
              <w:rPr>
                <w:rFonts w:ascii="仿宋" w:hAnsi="仿宋" w:eastAsia="仿宋"/>
                <w:b/>
              </w:rPr>
            </w:r>
            <w:r/>
          </w:p>
        </w:tc>
        <w:tc>
          <w:tcPr>
            <w:tcW w:w="1691" w:type="dxa"/>
            <w:vAlign w:val="center"/>
            <w:textDirection w:val="lrTb"/>
            <w:noWrap w:val="false"/>
          </w:tcPr>
          <w:p>
            <w:pPr>
              <w:pStyle w:val="658"/>
              <w:jc w:val="center"/>
              <w:rPr>
                <w:rFonts w:ascii="仿宋" w:hAnsi="仿宋" w:eastAsia="仿宋"/>
                <w:b/>
              </w:rPr>
            </w:pPr>
            <w:r>
              <w:rPr>
                <w:rFonts w:ascii="仿宋" w:hAnsi="仿宋" w:eastAsia="仿宋"/>
                <w:b/>
              </w:rPr>
              <w:t xml:space="preserve">小型</w:t>
            </w:r>
            <w:r>
              <w:rPr>
                <w:rFonts w:ascii="仿宋" w:hAnsi="仿宋" w:eastAsia="仿宋"/>
                <w:b/>
              </w:rPr>
            </w:r>
            <w:r/>
          </w:p>
        </w:tc>
        <w:tc>
          <w:tcPr>
            <w:tcW w:w="1115" w:type="dxa"/>
            <w:vAlign w:val="center"/>
            <w:textDirection w:val="lrTb"/>
            <w:noWrap w:val="false"/>
          </w:tcPr>
          <w:p>
            <w:pPr>
              <w:pStyle w:val="658"/>
              <w:jc w:val="center"/>
              <w:rPr>
                <w:rFonts w:ascii="仿宋" w:hAnsi="仿宋" w:eastAsia="仿宋"/>
                <w:b/>
              </w:rPr>
            </w:pPr>
            <w:r>
              <w:rPr>
                <w:rFonts w:ascii="仿宋" w:hAnsi="仿宋" w:eastAsia="仿宋"/>
                <w:b/>
              </w:rPr>
              <w:t xml:space="preserve">微型</w:t>
            </w:r>
            <w:r>
              <w:rPr>
                <w:rFonts w:ascii="仿宋" w:hAnsi="仿宋" w:eastAsia="仿宋"/>
                <w:b/>
              </w:rPr>
            </w:r>
            <w:r/>
          </w:p>
        </w:tc>
      </w:tr>
      <w:tr>
        <w:trPr>
          <w:cantSplit/>
        </w:trPr>
        <w:tc>
          <w:tcPr>
            <w:tcW w:w="2102" w:type="dxa"/>
            <w:vAlign w:val="center"/>
            <w:vMerge w:val="restart"/>
            <w:textDirection w:val="lrTb"/>
            <w:noWrap w:val="false"/>
          </w:tcPr>
          <w:p>
            <w:pPr>
              <w:pStyle w:val="658"/>
              <w:jc w:val="center"/>
              <w:rPr>
                <w:rFonts w:ascii="仿宋" w:hAnsi="仿宋" w:eastAsia="仿宋"/>
              </w:rPr>
            </w:pPr>
            <w:r>
              <w:rPr>
                <w:rFonts w:ascii="仿宋" w:hAnsi="仿宋" w:eastAsia="仿宋"/>
              </w:rPr>
              <w:t xml:space="preserve">建筑业</w:t>
            </w:r>
            <w:r>
              <w:rPr>
                <w:rFonts w:ascii="仿宋" w:hAnsi="仿宋" w:eastAsia="仿宋"/>
              </w:rPr>
            </w:r>
            <w:r/>
          </w:p>
        </w:tc>
        <w:tc>
          <w:tcPr>
            <w:tcW w:w="1557" w:type="dxa"/>
            <w:vAlign w:val="center"/>
            <w:textDirection w:val="lrTb"/>
            <w:noWrap w:val="false"/>
          </w:tcPr>
          <w:p>
            <w:pPr>
              <w:pStyle w:val="658"/>
              <w:jc w:val="center"/>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735" w:type="dxa"/>
            <w:vAlign w:val="center"/>
            <w:textDirection w:val="lrTb"/>
            <w:noWrap w:val="false"/>
          </w:tcPr>
          <w:p>
            <w:pPr>
              <w:pStyle w:val="658"/>
              <w:jc w:val="center"/>
              <w:rPr>
                <w:rFonts w:ascii="仿宋" w:hAnsi="仿宋" w:eastAsia="仿宋"/>
              </w:rPr>
            </w:pPr>
            <w:r>
              <w:rPr>
                <w:rFonts w:ascii="仿宋" w:hAnsi="仿宋" w:eastAsia="仿宋"/>
              </w:rPr>
              <w:t xml:space="preserve">万元</w:t>
            </w:r>
            <w:r>
              <w:rPr>
                <w:rFonts w:ascii="仿宋" w:hAnsi="仿宋" w:eastAsia="仿宋"/>
              </w:rPr>
            </w:r>
            <w:r/>
          </w:p>
        </w:tc>
        <w:tc>
          <w:tcPr>
            <w:tcW w:w="1969" w:type="dxa"/>
            <w:vAlign w:val="center"/>
            <w:textDirection w:val="lrTb"/>
            <w:noWrap w:val="false"/>
          </w:tcPr>
          <w:p>
            <w:pPr>
              <w:pStyle w:val="658"/>
              <w:jc w:val="center"/>
              <w:rPr>
                <w:rFonts w:eastAsia="仿宋"/>
              </w:rPr>
            </w:pPr>
            <w:r>
              <w:rPr>
                <w:rFonts w:eastAsia="仿宋"/>
              </w:rPr>
              <w:t xml:space="preserve">6000≤Y&lt;80000</w:t>
            </w:r>
            <w:r>
              <w:rPr>
                <w:rFonts w:eastAsia="仿宋"/>
              </w:rPr>
            </w:r>
            <w:r/>
          </w:p>
        </w:tc>
        <w:tc>
          <w:tcPr>
            <w:tcW w:w="1691" w:type="dxa"/>
            <w:vAlign w:val="center"/>
            <w:textDirection w:val="lrTb"/>
            <w:noWrap w:val="false"/>
          </w:tcPr>
          <w:p>
            <w:pPr>
              <w:pStyle w:val="658"/>
              <w:jc w:val="center"/>
              <w:rPr>
                <w:rFonts w:eastAsia="仿宋"/>
              </w:rPr>
            </w:pPr>
            <w:r>
              <w:rPr>
                <w:rFonts w:eastAsia="仿宋"/>
              </w:rPr>
              <w:t xml:space="preserve">300≤Y&lt;6000</w:t>
            </w:r>
            <w:r>
              <w:rPr>
                <w:rFonts w:eastAsia="仿宋"/>
              </w:rPr>
            </w:r>
            <w:r/>
          </w:p>
        </w:tc>
        <w:tc>
          <w:tcPr>
            <w:tcW w:w="1115" w:type="dxa"/>
            <w:vAlign w:val="center"/>
            <w:textDirection w:val="lrTb"/>
            <w:noWrap w:val="false"/>
          </w:tcPr>
          <w:p>
            <w:pPr>
              <w:pStyle w:val="658"/>
              <w:jc w:val="center"/>
              <w:rPr>
                <w:rFonts w:eastAsia="仿宋"/>
              </w:rPr>
            </w:pPr>
            <w:r>
              <w:rPr>
                <w:rFonts w:eastAsia="仿宋"/>
              </w:rPr>
              <w:t xml:space="preserve">Y&lt;300</w:t>
            </w:r>
            <w:r>
              <w:rPr>
                <w:rFonts w:eastAsia="仿宋"/>
              </w:rPr>
            </w:r>
            <w:r/>
          </w:p>
        </w:tc>
      </w:tr>
      <w:tr>
        <w:trPr>
          <w:cantSplit/>
        </w:trPr>
        <w:tc>
          <w:tcPr>
            <w:tcW w:w="2102" w:type="dxa"/>
            <w:vAlign w:val="center"/>
            <w:vMerge w:val="continue"/>
            <w:textDirection w:val="lrTb"/>
            <w:noWrap w:val="false"/>
          </w:tcPr>
          <w:p>
            <w:pPr>
              <w:pStyle w:val="658"/>
              <w:jc w:val="center"/>
              <w:rPr>
                <w:rFonts w:ascii="仿宋" w:hAnsi="仿宋" w:eastAsia="仿宋"/>
              </w:rPr>
            </w:pPr>
            <w:r>
              <w:rPr>
                <w:rFonts w:ascii="仿宋" w:hAnsi="仿宋" w:eastAsia="仿宋"/>
              </w:rPr>
            </w:r>
            <w:r/>
          </w:p>
        </w:tc>
        <w:tc>
          <w:tcPr>
            <w:tcW w:w="1557" w:type="dxa"/>
            <w:vAlign w:val="center"/>
            <w:textDirection w:val="lrTb"/>
            <w:noWrap w:val="false"/>
          </w:tcPr>
          <w:p>
            <w:pPr>
              <w:pStyle w:val="658"/>
              <w:jc w:val="center"/>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rPr>
                <w:rFonts w:ascii="仿宋" w:hAnsi="仿宋" w:eastAsia="仿宋"/>
              </w:rPr>
            </w:r>
            <w:r/>
          </w:p>
        </w:tc>
        <w:tc>
          <w:tcPr>
            <w:tcW w:w="735" w:type="dxa"/>
            <w:vAlign w:val="center"/>
            <w:textDirection w:val="lrTb"/>
            <w:noWrap w:val="false"/>
          </w:tcPr>
          <w:p>
            <w:pPr>
              <w:pStyle w:val="658"/>
              <w:jc w:val="center"/>
              <w:rPr>
                <w:rFonts w:ascii="仿宋" w:hAnsi="仿宋" w:eastAsia="仿宋"/>
              </w:rPr>
            </w:pPr>
            <w:r>
              <w:rPr>
                <w:rFonts w:ascii="仿宋" w:hAnsi="仿宋" w:eastAsia="仿宋"/>
              </w:rPr>
              <w:t xml:space="preserve">万元</w:t>
            </w:r>
            <w:r>
              <w:rPr>
                <w:rFonts w:ascii="仿宋" w:hAnsi="仿宋" w:eastAsia="仿宋"/>
              </w:rPr>
            </w:r>
            <w:r/>
          </w:p>
        </w:tc>
        <w:tc>
          <w:tcPr>
            <w:tcW w:w="1969" w:type="dxa"/>
            <w:vAlign w:val="center"/>
            <w:textDirection w:val="lrTb"/>
            <w:noWrap w:val="false"/>
          </w:tcPr>
          <w:p>
            <w:pPr>
              <w:pStyle w:val="658"/>
              <w:jc w:val="center"/>
              <w:rPr>
                <w:rFonts w:eastAsia="仿宋"/>
              </w:rPr>
            </w:pPr>
            <w:r>
              <w:rPr>
                <w:rFonts w:eastAsia="仿宋"/>
              </w:rPr>
              <w:t xml:space="preserve">5000≤Z &lt;80000</w:t>
            </w:r>
            <w:r>
              <w:rPr>
                <w:rFonts w:eastAsia="仿宋"/>
              </w:rPr>
            </w:r>
            <w:r/>
          </w:p>
        </w:tc>
        <w:tc>
          <w:tcPr>
            <w:tcW w:w="1691" w:type="dxa"/>
            <w:vAlign w:val="center"/>
            <w:textDirection w:val="lrTb"/>
            <w:noWrap w:val="false"/>
          </w:tcPr>
          <w:p>
            <w:pPr>
              <w:pStyle w:val="658"/>
              <w:jc w:val="center"/>
              <w:rPr>
                <w:rFonts w:eastAsia="仿宋"/>
              </w:rPr>
            </w:pPr>
            <w:r>
              <w:rPr>
                <w:rFonts w:eastAsia="仿宋"/>
              </w:rPr>
              <w:t xml:space="preserve">300≤Z &lt;5000</w:t>
            </w:r>
            <w:r>
              <w:rPr>
                <w:rFonts w:eastAsia="仿宋"/>
              </w:rPr>
            </w:r>
            <w:r/>
          </w:p>
        </w:tc>
        <w:tc>
          <w:tcPr>
            <w:tcW w:w="1115" w:type="dxa"/>
            <w:vAlign w:val="center"/>
            <w:textDirection w:val="lrTb"/>
            <w:noWrap w:val="false"/>
          </w:tcPr>
          <w:p>
            <w:pPr>
              <w:pStyle w:val="658"/>
              <w:jc w:val="center"/>
              <w:rPr>
                <w:rFonts w:eastAsia="仿宋"/>
              </w:rPr>
            </w:pPr>
            <w:r>
              <w:rPr>
                <w:rFonts w:eastAsia="仿宋"/>
              </w:rPr>
              <w:t xml:space="preserve">Z&lt;300</w:t>
            </w:r>
            <w:r>
              <w:rPr>
                <w:rFonts w:eastAsia="仿宋"/>
              </w:rPr>
            </w:r>
            <w:r/>
          </w:p>
        </w:tc>
      </w:tr>
    </w:tbl>
    <w:p>
      <w:pPr>
        <w:pStyle w:val="658"/>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658"/>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658"/>
        <w:ind w:firstLine="420"/>
        <w:spacing w:line="300" w:lineRule="auto"/>
        <w:rPr>
          <w:rFonts w:ascii="Times New Roman" w:hAnsi="Times New Roman"/>
          <w:sz w:val="28"/>
          <w:szCs w:val="28"/>
          <w:lang w:bidi="zh-CN"/>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Times New Roman" w:hAnsi="Times New Roman"/>
          <w:sz w:val="28"/>
          <w:szCs w:val="28"/>
          <w:lang w:bidi="zh-CN"/>
        </w:rPr>
      </w:r>
      <w:r/>
    </w:p>
    <w:p>
      <w:pPr>
        <w:pStyle w:val="658"/>
        <w:ind w:firstLine="4900"/>
        <w:spacing w:line="300" w:lineRule="auto"/>
        <w:rPr>
          <w:rFonts w:hint="eastAsia" w:ascii="Times New Roman" w:hAnsi="Times New Roman"/>
          <w:sz w:val="28"/>
          <w:szCs w:val="28"/>
          <w:lang w:bidi="zh-CN"/>
        </w:rPr>
        <w:outlineLvl w:val="0"/>
      </w:pPr>
      <w:r>
        <w:rPr>
          <w:rFonts w:ascii="Times New Roman" w:hAnsi="Times New Roman"/>
          <w:sz w:val="28"/>
          <w:szCs w:val="28"/>
          <w:lang w:bidi="zh-CN"/>
        </w:rPr>
        <w:t xml:space="preserve">企业名称（盖章）：</w:t>
      </w:r>
      <w:r>
        <w:rPr>
          <w:rFonts w:hint="eastAsia" w:ascii="Times New Roman" w:hAnsi="Times New Roman"/>
          <w:sz w:val="28"/>
          <w:szCs w:val="28"/>
          <w:lang w:bidi="zh-CN"/>
        </w:rPr>
      </w:r>
      <w:r/>
    </w:p>
    <w:p>
      <w:pPr>
        <w:pStyle w:val="658"/>
        <w:ind w:firstLine="4900"/>
        <w:spacing w:line="300" w:lineRule="auto"/>
        <w:rPr>
          <w:rFonts w:ascii="Times New Roman" w:hAnsi="Times New Roman"/>
          <w:sz w:val="28"/>
          <w:szCs w:val="28"/>
          <w:lang w:bidi="zh-CN"/>
        </w:rPr>
        <w:outlineLvl w:val="0"/>
      </w:pPr>
      <w:r>
        <w:rPr>
          <w:rFonts w:ascii="Times New Roman" w:hAnsi="Times New Roman"/>
          <w:sz w:val="28"/>
          <w:szCs w:val="28"/>
          <w:lang w:bidi="zh-CN"/>
        </w:rPr>
        <w:t xml:space="preserve">日期：</w:t>
      </w:r>
      <w:r>
        <w:rPr>
          <w:rFonts w:ascii="Times New Roman" w:hAnsi="Times New Roman"/>
          <w:sz w:val="28"/>
          <w:szCs w:val="28"/>
          <w:lang w:bidi="zh-CN"/>
        </w:rPr>
      </w:r>
      <w:r/>
    </w:p>
    <w:p>
      <w:pPr>
        <w:pStyle w:val="658"/>
        <w:spacing w:line="460" w:lineRule="exact"/>
        <w:rPr>
          <w:rFonts w:hint="eastAsia" w:ascii="宋体" w:hAnsi="宋体"/>
          <w:sz w:val="24"/>
          <w:szCs w:val="21"/>
        </w:rPr>
      </w:pPr>
      <w:r>
        <w:rPr>
          <w:rFonts w:hint="eastAsia" w:ascii="宋体" w:hAnsi="宋体"/>
          <w:sz w:val="24"/>
          <w:szCs w:val="21"/>
        </w:rPr>
      </w:r>
      <w:r/>
    </w:p>
    <w:p>
      <w:pPr>
        <w:pStyle w:val="658"/>
        <w:jc w:val="both"/>
        <w:spacing w:line="560" w:lineRule="exact"/>
        <w:rPr>
          <w:rFonts w:hint="eastAsia" w:ascii="宋体" w:hAnsi="宋体"/>
          <w:bCs/>
          <w:sz w:val="24"/>
          <w:szCs w:val="21"/>
        </w:rPr>
      </w:pPr>
      <w:r>
        <w:rPr>
          <w:rFonts w:hint="eastAsia" w:ascii="宋体" w:hAnsi="宋体"/>
          <w:bCs/>
          <w:sz w:val="24"/>
          <w:szCs w:val="21"/>
        </w:rPr>
      </w:r>
      <w:r/>
    </w:p>
    <w:p>
      <w:pPr>
        <w:pStyle w:val="658"/>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附件10</w:t>
      </w:r>
      <w:r>
        <w:rPr>
          <w:rFonts w:ascii="Times New Roman" w:hAnsi="Times New Roman" w:eastAsia="方正黑体_GBK"/>
          <w:sz w:val="32"/>
          <w:szCs w:val="32"/>
        </w:rPr>
      </w:r>
      <w:r/>
    </w:p>
    <w:p>
      <w:pPr>
        <w:pStyle w:val="658"/>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658"/>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i w:val="0"/>
          <w:iCs w:val="0"/>
          <w:sz w:val="28"/>
          <w:szCs w:val="28"/>
          <w:u w:val="single"/>
        </w:rPr>
        <w:t xml:space="preserve">海安市角斜镇角斜初级中学</w:t>
      </w:r>
      <w:r>
        <w:rPr>
          <w:rFonts w:hint="eastAsia" w:ascii="宋体" w:hAnsi="宋体"/>
          <w:sz w:val="28"/>
          <w:szCs w:val="28"/>
        </w:rPr>
        <w:t xml:space="preserve">单位的项目编号为</w:t>
      </w:r>
      <w:r>
        <w:rPr>
          <w:rFonts w:hint="eastAsia" w:ascii="宋体" w:hAnsi="宋体"/>
          <w:sz w:val="28"/>
          <w:szCs w:val="28"/>
          <w:u w:val="single"/>
        </w:rPr>
        <w:t xml:space="preserve">JSZC-320685-JSHS-T2026-0029</w:t>
      </w:r>
      <w:r>
        <w:rPr>
          <w:rFonts w:hint="eastAsia" w:ascii="宋体" w:hAnsi="宋体"/>
          <w:sz w:val="28"/>
          <w:szCs w:val="28"/>
        </w:rPr>
        <w:t xml:space="preserve">的</w:t>
      </w:r>
      <w:r>
        <w:rPr>
          <w:rFonts w:hint="eastAsia" w:ascii="宋体" w:hAnsi="宋体"/>
          <w:sz w:val="28"/>
          <w:szCs w:val="28"/>
          <w:u w:val="single"/>
        </w:rPr>
        <w:t xml:space="preserve"> 海安市角斜镇角斜初级中学操场维修改造工程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658"/>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658"/>
        <w:ind w:firstLine="560"/>
        <w:spacing w:line="588" w:lineRule="exact"/>
        <w:rPr>
          <w:rFonts w:hint="eastAsia" w:ascii="宋体" w:hAnsi="宋体"/>
          <w:sz w:val="28"/>
          <w:szCs w:val="28"/>
        </w:rPr>
      </w:pPr>
      <w:r>
        <w:rPr>
          <w:rFonts w:hint="eastAsia" w:ascii="宋体" w:hAnsi="宋体"/>
          <w:sz w:val="28"/>
          <w:szCs w:val="28"/>
        </w:rPr>
      </w:r>
      <w:r/>
    </w:p>
    <w:p>
      <w:pPr>
        <w:pStyle w:val="658"/>
        <w:ind w:firstLine="560"/>
        <w:spacing w:line="588" w:lineRule="exact"/>
        <w:rPr>
          <w:rFonts w:hint="eastAsia" w:ascii="宋体" w:hAnsi="宋体"/>
          <w:sz w:val="28"/>
          <w:szCs w:val="28"/>
        </w:rPr>
      </w:pPr>
      <w:r>
        <w:rPr>
          <w:rFonts w:hint="eastAsia" w:ascii="宋体" w:hAnsi="宋体"/>
          <w:sz w:val="28"/>
          <w:szCs w:val="28"/>
        </w:rPr>
      </w:r>
      <w:r/>
    </w:p>
    <w:p>
      <w:pPr>
        <w:pStyle w:val="658"/>
        <w:ind w:firstLine="560"/>
        <w:spacing w:line="588" w:lineRule="exact"/>
        <w:rPr>
          <w:rFonts w:hint="eastAsia" w:ascii="宋体" w:hAnsi="宋体"/>
          <w:sz w:val="28"/>
          <w:szCs w:val="28"/>
        </w:rPr>
      </w:pPr>
      <w:r>
        <w:rPr>
          <w:rFonts w:hint="eastAsia" w:ascii="宋体" w:hAnsi="宋体"/>
          <w:sz w:val="28"/>
          <w:szCs w:val="28"/>
        </w:rPr>
      </w:r>
      <w:r/>
    </w:p>
    <w:p>
      <w:pPr>
        <w:pStyle w:val="658"/>
        <w:ind w:firstLine="560"/>
        <w:spacing w:line="588" w:lineRule="exact"/>
        <w:rPr>
          <w:rFonts w:hint="eastAsia" w:ascii="宋体" w:hAnsi="宋体"/>
          <w:sz w:val="28"/>
          <w:szCs w:val="28"/>
        </w:rPr>
      </w:pPr>
      <w:r>
        <w:rPr>
          <w:rFonts w:hint="eastAsia" w:ascii="宋体" w:hAnsi="宋体"/>
          <w:sz w:val="28"/>
          <w:szCs w:val="28"/>
        </w:rPr>
      </w:r>
      <w:r/>
    </w:p>
    <w:p>
      <w:pPr>
        <w:pStyle w:val="658"/>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58"/>
        <w:ind w:firstLine="560"/>
        <w:spacing w:line="588" w:lineRule="exact"/>
        <w:rPr>
          <w:rFonts w:hint="eastAsia" w:ascii="仿宋_GB2312" w:hAnsi="Times New Roman" w:eastAsia="仿宋_GB2312"/>
          <w:spacing w:val="6"/>
          <w:sz w:val="28"/>
          <w:szCs w:val="28"/>
        </w:rPr>
      </w:pPr>
      <w:r>
        <w:rPr>
          <w:rFonts w:hint="eastAsia" w:ascii="宋体" w:hAnsi="宋体"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Times New Roman" w:eastAsia="仿宋_GB2312"/>
          <w:spacing w:val="6"/>
          <w:sz w:val="28"/>
          <w:szCs w:val="28"/>
        </w:rPr>
      </w:r>
      <w:r/>
    </w:p>
    <w:p>
      <w:pPr>
        <w:pStyle w:val="658"/>
        <w:ind w:firstLine="584"/>
        <w:spacing w:line="588"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658"/>
        <w:ind w:right="1560" w:firstLine="584"/>
        <w:jc w:val="center"/>
        <w:spacing w:line="588" w:lineRule="exact"/>
        <w:tabs>
          <w:tab w:val="left" w:pos="4860" w:leader="none"/>
        </w:tabs>
        <w:rPr>
          <w:rFonts w:ascii="宋体" w:hAnsi="宋体"/>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658"/>
        <w:ind w:right="1560" w:firstLine="560"/>
        <w:jc w:val="center"/>
        <w:spacing w:line="588" w:lineRule="exact"/>
        <w:tabs>
          <w:tab w:val="left" w:pos="4860" w:leader="none"/>
        </w:tabs>
        <w:rPr>
          <w:rFonts w:hint="eastAsia" w:ascii="宋体" w:hAnsi="宋体"/>
          <w:bCs/>
          <w:sz w:val="24"/>
          <w:szCs w:val="21"/>
        </w:rPr>
      </w:pPr>
      <w:r>
        <w:rPr>
          <w:rFonts w:hint="eastAsia" w:ascii="宋体" w:hAnsi="宋体"/>
          <w:sz w:val="28"/>
          <w:szCs w:val="28"/>
        </w:rPr>
        <w:t xml:space="preserve">              日  期：</w:t>
      </w:r>
      <w:r>
        <w:rPr>
          <w:rFonts w:hint="eastAsia" w:ascii="宋体" w:hAnsi="宋体"/>
          <w:bCs/>
          <w:sz w:val="24"/>
          <w:szCs w:val="21"/>
        </w:rPr>
      </w:r>
      <w:r/>
    </w:p>
    <w:p>
      <w:pPr>
        <w:pStyle w:val="658"/>
        <w:ind w:firstLine="240"/>
        <w:jc w:val="center"/>
        <w:spacing w:line="560" w:lineRule="exact"/>
        <w:rPr>
          <w:rFonts w:ascii="宋体" w:hAnsi="宋体"/>
          <w:bCs/>
          <w:sz w:val="24"/>
          <w:szCs w:val="21"/>
        </w:rPr>
      </w:pPr>
      <w:r>
        <w:rPr>
          <w:rFonts w:ascii="宋体" w:hAnsi="宋体"/>
          <w:bCs/>
          <w:sz w:val="24"/>
          <w:szCs w:val="21"/>
        </w:rPr>
      </w:r>
      <w:r/>
    </w:p>
    <w:p>
      <w:pPr>
        <w:pStyle w:val="658"/>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附件11</w:t>
      </w:r>
      <w:r>
        <w:rPr>
          <w:rFonts w:ascii="Times New Roman" w:hAnsi="Times New Roman" w:eastAsia="方正黑体_GBK"/>
          <w:sz w:val="32"/>
          <w:szCs w:val="32"/>
        </w:rPr>
      </w:r>
      <w:r/>
    </w:p>
    <w:p>
      <w:pPr>
        <w:pStyle w:val="658"/>
        <w:jc w:val="center"/>
        <w:spacing w:line="420" w:lineRule="exact"/>
        <w:rPr>
          <w:b/>
          <w:bCs/>
          <w:sz w:val="32"/>
          <w:szCs w:val="32"/>
        </w:rPr>
        <w:outlineLvl w:val="3"/>
      </w:pPr>
      <w:r>
        <w:rPr>
          <w:rFonts w:hint="eastAsia"/>
          <w:b/>
          <w:bCs/>
          <w:sz w:val="32"/>
          <w:szCs w:val="32"/>
        </w:rPr>
        <w:t xml:space="preserve">监狱和戒毒企业证明材料</w:t>
      </w:r>
      <w:r>
        <w:rPr>
          <w:b/>
          <w:bCs/>
          <w:sz w:val="32"/>
          <w:szCs w:val="32"/>
        </w:rPr>
      </w:r>
      <w:r/>
    </w:p>
    <w:p>
      <w:pPr>
        <w:pStyle w:val="658"/>
        <w:ind w:firstLine="495"/>
        <w:spacing w:line="420" w:lineRule="exact"/>
        <w:rPr>
          <w:rFonts w:hint="eastAsia" w:ascii="宋体" w:hAnsi="宋体" w:cs="宋体"/>
          <w:sz w:val="28"/>
          <w:szCs w:val="28"/>
        </w:rPr>
      </w:pPr>
      <w:r>
        <w:rPr>
          <w:rFonts w:hint="eastAsia" w:ascii="宋体" w:hAnsi="宋体" w:cs="宋体"/>
          <w:sz w:val="28"/>
          <w:szCs w:val="28"/>
        </w:rPr>
      </w:r>
      <w:r/>
    </w:p>
    <w:p>
      <w:pPr>
        <w:pStyle w:val="658"/>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658"/>
        <w:ind w:firstLine="495"/>
        <w:spacing w:line="420" w:lineRule="exact"/>
        <w:rPr>
          <w:rFonts w:ascii="宋体" w:hAnsi="宋体" w:cs="宋体"/>
          <w:sz w:val="28"/>
          <w:szCs w:val="28"/>
        </w:rPr>
      </w:pPr>
      <w:r>
        <w:rPr>
          <w:rFonts w:ascii="宋体" w:hAnsi="宋体" w:cs="宋体"/>
          <w:sz w:val="28"/>
          <w:szCs w:val="28"/>
        </w:rPr>
      </w:r>
      <w:r/>
    </w:p>
    <w:p>
      <w:pPr>
        <w:pStyle w:val="658"/>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t xml:space="preserve">注：1、供应商如不提供此声明函，价格将不做相应扣除。</w:t>
      </w:r>
      <w:r>
        <w:rPr>
          <w:rFonts w:hint="eastAsia" w:ascii="Times New Roman" w:hAnsi="Times New Roman"/>
          <w:sz w:val="28"/>
          <w:szCs w:val="28"/>
        </w:rPr>
      </w:r>
      <w:r/>
    </w:p>
    <w:p>
      <w:pPr>
        <w:pStyle w:val="658"/>
        <w:ind w:firstLine="560"/>
        <w:spacing w:line="300" w:lineRule="auto"/>
        <w:rPr>
          <w:rFonts w:hint="eastAsia" w:ascii="Times New Roman" w:hAnsi="Times New Roman"/>
          <w:sz w:val="28"/>
          <w:szCs w:val="28"/>
        </w:rPr>
        <w:outlineLvl w:val="0"/>
      </w:pPr>
      <w:r>
        <w:rPr>
          <w:rFonts w:hint="eastAsia" w:ascii="Times New Roman" w:hAnsi="Times New Roman"/>
          <w:sz w:val="28"/>
          <w:szCs w:val="28"/>
        </w:rPr>
        <w:t xml:space="preserve">2、成交供应商为监狱企业的，此声明函将随成交结果同时公告，</w:t>
      </w: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t xml:space="preserve">接受社会监督。供应商按照本办法规定提供声明函内容不实的，属于</w:t>
      </w: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t xml:space="preserve">提供虚假材料谋取中标、成交，依照《中华人民共和国政府采购法》</w:t>
      </w: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t xml:space="preserve">等国家有关规定追究相应责任。</w:t>
      </w: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8"/>
        <w:ind w:firstLine="360"/>
        <w:spacing w:line="560" w:lineRule="exact"/>
        <w:rPr>
          <w:rFonts w:hint="eastAsia" w:ascii="华文新魏" w:hAnsi="宋体" w:eastAsia="华文新魏"/>
          <w:sz w:val="36"/>
          <w:szCs w:val="36"/>
        </w:rPr>
      </w:pPr>
      <w:r>
        <w:rPr>
          <w:rFonts w:hint="eastAsia" w:ascii="华文新魏" w:hAnsi="宋体" w:eastAsia="华文新魏"/>
          <w:sz w:val="36"/>
          <w:szCs w:val="36"/>
        </w:rPr>
      </w:r>
      <w:r/>
    </w:p>
    <w:p>
      <w:pPr>
        <w:pStyle w:val="658"/>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658"/>
        <w:spacing w:line="520" w:lineRule="exact"/>
        <w:rPr>
          <w:rFonts w:hint="eastAsia" w:ascii="Times New Roman" w:hAnsi="Times New Roman" w:eastAsia="方正黑体_GBK"/>
          <w:sz w:val="32"/>
          <w:szCs w:val="32"/>
          <w:lang w:eastAsia="zh-CN"/>
        </w:rPr>
        <w:outlineLvl w:val="0"/>
      </w:pPr>
      <w:r>
        <w:rPr>
          <w:rFonts w:ascii="Times New Roman" w:hAnsi="Times New Roman" w:eastAsia="方正黑体_GBK"/>
          <w:sz w:val="32"/>
          <w:szCs w:val="32"/>
        </w:rPr>
        <w:t xml:space="preserve">附件1</w:t>
      </w:r>
      <w:r>
        <w:rPr>
          <w:rFonts w:hint="eastAsia" w:ascii="Times New Roman" w:hAnsi="Times New Roman" w:eastAsia="方正黑体_GBK"/>
          <w:sz w:val="32"/>
          <w:szCs w:val="32"/>
          <w:lang w:val="en-US" w:eastAsia="zh-CN"/>
        </w:rPr>
        <w:t xml:space="preserve">2</w:t>
      </w:r>
      <w:r>
        <w:rPr>
          <w:rFonts w:hint="eastAsia" w:ascii="Times New Roman" w:hAnsi="Times New Roman" w:eastAsia="方正黑体_GBK"/>
          <w:sz w:val="32"/>
          <w:szCs w:val="32"/>
          <w:lang w:eastAsia="zh-CN"/>
        </w:rPr>
      </w:r>
      <w:r/>
    </w:p>
    <w:p>
      <w:pPr>
        <w:pStyle w:val="658"/>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58"/>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58"/>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58"/>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58"/>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58"/>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58"/>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58"/>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58"/>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58"/>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58"/>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spacing w:line="300" w:lineRule="auto"/>
        <w:rPr>
          <w:rFonts w:hint="eastAsia" w:ascii="仿宋_GB2312" w:eastAsia="方正黑体_GBK"/>
          <w:b/>
          <w:sz w:val="32"/>
          <w:szCs w:val="32"/>
          <w:lang w:eastAsia="zh-CN"/>
        </w:rPr>
        <w:outlineLvl w:val="0"/>
      </w:pP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1</w:t>
      </w:r>
      <w:r>
        <w:rPr>
          <w:rFonts w:hint="eastAsia" w:ascii="Times New Roman" w:hAnsi="Times New Roman" w:eastAsia="方正黑体_GBK"/>
          <w:sz w:val="32"/>
          <w:szCs w:val="32"/>
          <w:lang w:val="en-US" w:eastAsia="zh-CN"/>
        </w:rPr>
        <w:t xml:space="preserve">3</w:t>
      </w:r>
      <w:r>
        <w:rPr>
          <w:rFonts w:hint="eastAsia" w:ascii="仿宋_GB2312" w:eastAsia="方正黑体_GBK"/>
          <w:b/>
          <w:sz w:val="32"/>
          <w:szCs w:val="32"/>
          <w:lang w:eastAsia="zh-CN"/>
        </w:rPr>
      </w:r>
      <w:r/>
    </w:p>
    <w:p>
      <w:pPr>
        <w:pStyle w:val="658"/>
        <w:jc w:val="center"/>
        <w:spacing w:line="580" w:lineRule="exact"/>
        <w:rPr>
          <w:rFonts w:ascii="Times New Roman" w:hAnsi="Times New Roman" w:eastAsia="方正大标宋_GBK"/>
          <w:bCs/>
          <w:sz w:val="44"/>
          <w:szCs w:val="44"/>
        </w:rPr>
      </w:pPr>
      <w:r>
        <w:rPr>
          <w:rFonts w:hint="eastAsia" w:ascii="Times New Roman" w:hAnsi="Times New Roman" w:eastAsia="方正大标宋_GBK"/>
          <w:bCs/>
          <w:sz w:val="44"/>
          <w:szCs w:val="44"/>
        </w:rPr>
        <w:t xml:space="preserve">办理政采贷和</w:t>
      </w:r>
      <w:r>
        <w:rPr>
          <w:rFonts w:ascii="Times New Roman" w:hAnsi="Times New Roman" w:eastAsia="方正大标宋_GBK"/>
          <w:bCs/>
          <w:sz w:val="44"/>
          <w:szCs w:val="44"/>
        </w:rPr>
        <w:t xml:space="preserve">履</w:t>
      </w:r>
      <w:r>
        <w:rPr>
          <w:rFonts w:hint="eastAsia" w:ascii="Times New Roman" w:hAnsi="Times New Roman" w:eastAsia="方正大标宋_GBK"/>
          <w:bCs/>
          <w:sz w:val="44"/>
          <w:szCs w:val="44"/>
        </w:rPr>
        <w:t xml:space="preserve">约保函（</w:t>
      </w:r>
      <w:r>
        <w:rPr>
          <w:rFonts w:ascii="Times New Roman" w:hAnsi="Times New Roman" w:eastAsia="方正大标宋_GBK"/>
          <w:bCs/>
          <w:sz w:val="44"/>
          <w:szCs w:val="44"/>
        </w:rPr>
        <w:t xml:space="preserve">保险</w:t>
      </w:r>
      <w:r>
        <w:rPr>
          <w:rFonts w:hint="eastAsia" w:ascii="Times New Roman" w:hAnsi="Times New Roman" w:eastAsia="方正大标宋_GBK"/>
          <w:bCs/>
          <w:sz w:val="44"/>
          <w:szCs w:val="44"/>
        </w:rPr>
        <w:t xml:space="preserve">）告知函</w:t>
      </w:r>
      <w:r>
        <w:rPr>
          <w:rFonts w:ascii="Times New Roman" w:hAnsi="Times New Roman" w:eastAsia="方正大标宋_GBK"/>
          <w:bCs/>
          <w:sz w:val="44"/>
          <w:szCs w:val="44"/>
        </w:rPr>
      </w:r>
      <w:r/>
    </w:p>
    <w:p>
      <w:pPr>
        <w:pStyle w:val="658"/>
        <w:rPr>
          <w:rFonts w:ascii="Times New Roman" w:hAnsi="Times New Roman" w:eastAsia="仿宋_GB2312"/>
          <w:sz w:val="32"/>
        </w:rPr>
      </w:pPr>
      <w:r>
        <w:rPr>
          <w:rFonts w:ascii="Times New Roman" w:hAnsi="Times New Roman" w:eastAsia="仿宋_GB2312"/>
          <w:sz w:val="32"/>
        </w:rPr>
      </w:r>
      <w:r/>
    </w:p>
    <w:p>
      <w:pPr>
        <w:pStyle w:val="658"/>
        <w:rPr>
          <w:rFonts w:ascii="Times New Roman" w:hAnsi="Times New Roman" w:eastAsia="仿宋_GB2312"/>
          <w:sz w:val="32"/>
        </w:rPr>
      </w:pPr>
      <w:r>
        <w:rPr>
          <w:rFonts w:hint="eastAsia" w:ascii="Times New Roman" w:hAnsi="Times New Roman" w:eastAsia="仿宋_GB2312"/>
          <w:sz w:val="32"/>
        </w:rPr>
        <w:t xml:space="preserve">各政府采购供应商：</w:t>
      </w:r>
      <w:r>
        <w:rPr>
          <w:rFonts w:ascii="Times New Roman" w:hAnsi="Times New Roman" w:eastAsia="仿宋_GB2312"/>
          <w:sz w:val="32"/>
        </w:rPr>
      </w:r>
      <w:r/>
    </w:p>
    <w:p>
      <w:pPr>
        <w:pStyle w:val="658"/>
        <w:ind w:firstLine="640"/>
        <w:rPr>
          <w:rFonts w:ascii="Times New Roman" w:hAnsi="Times New Roman" w:eastAsia="仿宋_GB2312"/>
          <w:sz w:val="32"/>
        </w:rPr>
      </w:pPr>
      <w:r>
        <w:rPr>
          <w:rFonts w:hint="eastAsia" w:ascii="Times New Roman" w:hAnsi="Times New Roman" w:eastAsia="仿宋_GB2312"/>
          <w:sz w:val="32"/>
        </w:rPr>
        <w:t xml:space="preserve">欢迎贵公司参与南通市政府采购活动！</w:t>
      </w:r>
      <w:r>
        <w:rPr>
          <w:rFonts w:ascii="Times New Roman" w:hAnsi="Times New Roman" w:eastAsia="仿宋_GB2312"/>
          <w:sz w:val="32"/>
        </w:rPr>
      </w:r>
      <w:r/>
    </w:p>
    <w:p>
      <w:pPr>
        <w:pStyle w:val="658"/>
        <w:ind w:firstLine="640"/>
        <w:rPr>
          <w:rFonts w:ascii="Times New Roman" w:hAnsi="Times New Roman" w:eastAsia="仿宋_GB2312"/>
          <w:sz w:val="32"/>
        </w:rPr>
      </w:pPr>
      <w:r>
        <w:rPr>
          <w:rFonts w:hint="eastAsia" w:ascii="Times New Roman" w:hAnsi="Times New Roman" w:eastAsia="仿宋_GB2312"/>
          <w:sz w:val="32"/>
        </w:rPr>
        <w:t xml:space="preserve">政府采购线上合同信用融资和</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）是支持企业发展，针对参与政府采购活动的企业融资难、现金流不足等问题推出的一项服务举措。</w:t>
      </w:r>
      <w:r>
        <w:rPr>
          <w:rFonts w:ascii="Times New Roman" w:hAnsi="Times New Roman" w:eastAsia="仿宋_GB2312"/>
          <w:sz w:val="32"/>
        </w:rPr>
      </w:r>
      <w:r/>
    </w:p>
    <w:p>
      <w:pPr>
        <w:pStyle w:val="658"/>
        <w:ind w:firstLine="640"/>
        <w:spacing w:line="580" w:lineRule="exact"/>
        <w:rPr>
          <w:rFonts w:ascii="Times New Roman" w:hAnsi="Times New Roman" w:eastAsia="仿宋_GB2312"/>
          <w:sz w:val="32"/>
          <w:szCs w:val="32"/>
        </w:rPr>
      </w:pPr>
      <w:r>
        <w:rPr>
          <w:rFonts w:hint="eastAsia" w:ascii="Times New Roman" w:hAnsi="Times New Roman" w:eastAsia="仿宋_GB2312"/>
          <w:sz w:val="32"/>
        </w:rPr>
        <w:t xml:space="preserve">贵公司若成为本次政府采购项目的中标（成交）供应商，</w:t>
      </w:r>
      <w:r>
        <w:rPr>
          <w:rFonts w:hint="eastAsia" w:ascii="仿宋_GB2312" w:hAnsi="Times New Roman" w:eastAsia="仿宋_GB2312"/>
          <w:sz w:val="32"/>
          <w:szCs w:val="32"/>
        </w:rPr>
        <w:t xml:space="preserve">可自愿选择</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w:t>
      </w:r>
      <w:r>
        <w:rPr>
          <w:rFonts w:hint="eastAsia" w:ascii="仿宋_GB2312" w:hAnsi="Times New Roman" w:eastAsia="仿宋_GB2312"/>
          <w:sz w:val="32"/>
          <w:szCs w:val="32"/>
        </w:rPr>
        <w:t xml:space="preserve">形式替代履约保证金，也</w:t>
      </w:r>
      <w:r>
        <w:rPr>
          <w:rFonts w:hint="eastAsia" w:ascii="Times New Roman" w:hAnsi="Times New Roman"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仿宋_GB2312"/>
          <w:sz w:val="32"/>
          <w:szCs w:val="32"/>
        </w:rPr>
      </w:r>
      <w:r/>
    </w:p>
    <w:p>
      <w:pPr>
        <w:pStyle w:val="658"/>
        <w:ind w:firstLine="560"/>
        <w:jc w:val="left"/>
        <w:widowControl/>
        <w:rPr>
          <w:rFonts w:hint="eastAsia" w:ascii="Times New Roman" w:hAnsi="Times New Roman"/>
          <w:sz w:val="28"/>
          <w:szCs w:val="28"/>
        </w:rPr>
      </w:pPr>
      <w:r>
        <w:rPr>
          <w:rFonts w:hint="eastAsia" w:ascii="Times New Roman" w:hAnsi="Times New Roman"/>
          <w:sz w:val="28"/>
          <w:szCs w:val="28"/>
        </w:rPr>
      </w:r>
      <w:r/>
    </w:p>
    <w:p>
      <w:pPr>
        <w:pStyle w:val="658"/>
        <w:spacing w:line="300" w:lineRule="auto"/>
        <w:rPr>
          <w:rFonts w:hint="eastAsia" w:ascii="宋体" w:hAnsi="宋体"/>
          <w:bCs/>
          <w:color w:val="000000"/>
          <w:sz w:val="24"/>
          <w:szCs w:val="21"/>
        </w:rPr>
        <w:outlineLvl w:val="0"/>
      </w:pPr>
      <w:r>
        <w:rPr>
          <w:rFonts w:hint="eastAsia" w:ascii="宋体" w:hAnsi="宋体"/>
          <w:bCs/>
          <w:color w:val="000000"/>
          <w:sz w:val="24"/>
          <w:szCs w:val="21"/>
        </w:rPr>
        <w:t xml:space="preserve"> </w:t>
      </w:r>
      <w:r>
        <w:rPr>
          <w:rFonts w:hint="eastAsia" w:ascii="宋体" w:hAnsi="宋体"/>
          <w:bCs/>
          <w:color w:val="000000"/>
          <w:sz w:val="24"/>
          <w:szCs w:val="21"/>
        </w:rPr>
      </w:r>
      <w:r/>
    </w:p>
    <w:p>
      <w:pPr>
        <w:pStyle w:val="658"/>
        <w:jc w:val="center"/>
        <w:spacing w:line="560" w:lineRule="exact"/>
      </w:pPr>
      <w:r/>
      <w:r/>
    </w:p>
    <w:p>
      <w:pPr>
        <w:pStyle w:val="658"/>
        <w:ind w:firstLine="720"/>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30"/>
        <w:rFonts w:ascii="宋体" w:hAnsi="宋体"/>
      </w:rPr>
      <w:framePr w:wrap="around" w:vAnchor="text" w:hAnchor="margin" w:xAlign="center" w:y="1"/>
    </w:pPr>
    <w:r>
      <w:rPr>
        <w:rFonts w:ascii="宋体" w:hAnsi="宋体"/>
      </w:rPr>
      <w:fldChar w:fldCharType="begin"/>
    </w:r>
    <w:r>
      <w:rPr>
        <w:rStyle w:val="730"/>
        <w:rFonts w:ascii="宋体" w:hAnsi="宋体"/>
      </w:rPr>
      <w:instrText xml:space="preserve">PAGE  </w:instrText>
    </w:r>
    <w:r>
      <w:rPr>
        <w:rFonts w:ascii="宋体" w:hAnsi="宋体"/>
      </w:rPr>
      <w:fldChar w:fldCharType="separate"/>
    </w:r>
    <w:r>
      <w:rPr>
        <w:rStyle w:val="730"/>
        <w:rFonts w:ascii="宋体" w:hAnsi="宋体"/>
      </w:rPr>
      <w:t xml:space="preserve">１</w:t>
    </w:r>
    <w:r>
      <w:rPr>
        <w:rFonts w:ascii="宋体" w:hAnsi="宋体"/>
      </w:rPr>
      <w:fldChar w:fldCharType="end"/>
    </w:r>
    <w:r>
      <w:rPr>
        <w:rStyle w:val="730"/>
        <w:rFonts w:ascii="宋体" w:hAnsi="宋体"/>
      </w:rPr>
    </w:r>
    <w:r/>
  </w:p>
  <w:p>
    <w:pPr>
      <w:pStyle w:val="70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30"/>
      </w:rPr>
      <w:framePr w:wrap="around" w:vAnchor="text" w:hAnchor="margin" w:xAlign="center" w:y="1"/>
    </w:pPr>
    <w:r>
      <w:fldChar w:fldCharType="begin"/>
    </w:r>
    <w:r>
      <w:rPr>
        <w:rStyle w:val="730"/>
      </w:rPr>
      <w:instrText xml:space="preserve">PAGE  </w:instrText>
    </w:r>
    <w:r>
      <w:fldChar w:fldCharType="separate"/>
    </w:r>
    <w:r>
      <w:rPr>
        <w:rStyle w:val="730"/>
      </w:rPr>
      <w:t xml:space="preserve">1</w:t>
    </w:r>
    <w:r>
      <w:fldChar w:fldCharType="end"/>
    </w:r>
    <w:r>
      <w:rPr>
        <w:rStyle w:val="730"/>
      </w:rPr>
    </w:r>
    <w:r/>
  </w:p>
  <w:p>
    <w:pPr>
      <w:pStyle w:val="7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6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36"/>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3"/>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664"/>
      <w:isLgl w:val="false"/>
      <w:suff w:val="nothing"/>
      <w:lvlText w:val=""/>
      <w:lvlJc w:val="left"/>
      <w:pPr>
        <w:pStyle w:val="658"/>
        <w:ind w:left="0" w:firstLine="0"/>
      </w:pPr>
      <w:rPr>
        <w:rFonts w:hint="eastAsia"/>
      </w:rPr>
    </w:lvl>
    <w:lvl w:ilvl="6">
      <w:start w:val="1"/>
      <w:numFmt w:val="decimal"/>
      <w:pStyle w:val="665"/>
      <w:isLgl w:val="false"/>
      <w:suff w:val="nothing"/>
      <w:lvlText w:val=""/>
      <w:lvlJc w:val="left"/>
      <w:pPr>
        <w:pStyle w:val="658"/>
        <w:ind w:left="0" w:firstLine="0"/>
      </w:pPr>
      <w:rPr>
        <w:rFonts w:hint="eastAsia"/>
      </w:rPr>
    </w:lvl>
    <w:lvl w:ilvl="7">
      <w:start w:val="1"/>
      <w:numFmt w:val="decimal"/>
      <w:pStyle w:val="666"/>
      <w:isLgl w:val="false"/>
      <w:suff w:val="nothing"/>
      <w:lvlText w:val=""/>
      <w:lvlJc w:val="left"/>
      <w:pPr>
        <w:pStyle w:val="658"/>
        <w:ind w:left="0" w:firstLine="0"/>
      </w:pPr>
      <w:rPr>
        <w:rFonts w:hint="eastAsia"/>
      </w:rPr>
    </w:lvl>
    <w:lvl w:ilvl="8">
      <w:start w:val="1"/>
      <w:numFmt w:val="decimal"/>
      <w:pStyle w:val="667"/>
      <w:isLgl w:val="false"/>
      <w:suff w:val="nothing"/>
      <w:lvlText w:val=""/>
      <w:lvlJc w:val="left"/>
      <w:pPr>
        <w:pStyle w:val="658"/>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58"/>
    <w:link w:val="658"/>
    <w:qFormat/>
    <w:pPr>
      <w:jc w:val="both"/>
      <w:widowControl w:val="off"/>
    </w:pPr>
    <w:rPr>
      <w:sz w:val="21"/>
      <w:szCs w:val="22"/>
      <w:lang w:val="en-US" w:eastAsia="zh-CN" w:bidi="ar-SA"/>
    </w:rPr>
  </w:style>
  <w:style w:type="paragraph" w:styleId="659">
    <w:name w:val="标题 1"/>
    <w:basedOn w:val="658"/>
    <w:next w:val="658"/>
    <w:link w:val="670"/>
    <w:qFormat/>
    <w:pPr>
      <w:jc w:val="center"/>
      <w:keepNext/>
      <w:outlineLvl w:val="0"/>
    </w:pPr>
    <w:rPr>
      <w:rFonts w:ascii="楷体_GB2312" w:hAnsi="Times New Roman" w:eastAsia="楷体_GB2312"/>
      <w:sz w:val="28"/>
      <w:szCs w:val="28"/>
    </w:rPr>
  </w:style>
  <w:style w:type="paragraph" w:styleId="660">
    <w:name w:val="标题 2"/>
    <w:basedOn w:val="658"/>
    <w:next w:val="672"/>
    <w:link w:val="671"/>
    <w:qFormat/>
    <w:pPr>
      <w:jc w:val="center"/>
      <w:keepLines/>
      <w:keepNext/>
      <w:spacing w:before="260" w:after="260" w:line="416" w:lineRule="auto"/>
      <w:outlineLvl w:val="1"/>
    </w:pPr>
    <w:rPr>
      <w:rFonts w:ascii="Arial" w:hAnsi="Arial" w:eastAsia="幼圆"/>
      <w:b/>
      <w:bCs/>
      <w:sz w:val="44"/>
      <w:szCs w:val="44"/>
    </w:rPr>
  </w:style>
  <w:style w:type="paragraph" w:styleId="661">
    <w:name w:val="标题 3"/>
    <w:basedOn w:val="658"/>
    <w:next w:val="672"/>
    <w:link w:val="674"/>
    <w:qFormat/>
    <w:pPr>
      <w:keepLines/>
      <w:keepNext/>
      <w:spacing w:before="260" w:after="260" w:line="416" w:lineRule="auto"/>
      <w:outlineLvl w:val="2"/>
    </w:pPr>
    <w:rPr>
      <w:rFonts w:ascii="Times New Roman" w:hAnsi="Times New Roman"/>
      <w:b/>
      <w:bCs/>
      <w:sz w:val="32"/>
      <w:szCs w:val="32"/>
    </w:rPr>
  </w:style>
  <w:style w:type="paragraph" w:styleId="662">
    <w:name w:val="标题 4"/>
    <w:basedOn w:val="658"/>
    <w:next w:val="672"/>
    <w:link w:val="675"/>
    <w:qFormat/>
    <w:pPr>
      <w:keepLines/>
      <w:keepNext/>
      <w:spacing w:before="280" w:after="290" w:line="376" w:lineRule="auto"/>
      <w:outlineLvl w:val="3"/>
    </w:pPr>
    <w:rPr>
      <w:rFonts w:ascii="Arial" w:hAnsi="Arial" w:eastAsia="黑体"/>
      <w:b/>
      <w:bCs/>
      <w:sz w:val="28"/>
      <w:szCs w:val="28"/>
    </w:rPr>
  </w:style>
  <w:style w:type="paragraph" w:styleId="663">
    <w:name w:val="标题 5"/>
    <w:basedOn w:val="658"/>
    <w:next w:val="672"/>
    <w:link w:val="676"/>
    <w:qFormat/>
    <w:pPr>
      <w:keepNext/>
      <w:outlineLvl w:val="4"/>
    </w:pPr>
    <w:rPr>
      <w:rFonts w:ascii="宋体" w:hAnsi="Times New Roman"/>
      <w:color w:val="000000"/>
      <w:sz w:val="28"/>
      <w:szCs w:val="28"/>
    </w:rPr>
  </w:style>
  <w:style w:type="paragraph" w:styleId="664">
    <w:name w:val="标题 6"/>
    <w:basedOn w:val="658"/>
    <w:next w:val="658"/>
    <w:link w:val="677"/>
    <w:qFormat/>
    <w:pPr>
      <w:numPr>
        <w:ilvl w:val="5"/>
        <w:numId w:val="1"/>
      </w:numPr>
      <w:keepLines/>
      <w:keepNext/>
      <w:spacing w:before="240" w:after="64" w:line="320" w:lineRule="auto"/>
      <w:outlineLvl w:val="5"/>
    </w:pPr>
    <w:rPr>
      <w:rFonts w:ascii="Arial" w:hAnsi="Arial" w:eastAsia="黑体"/>
      <w:b/>
      <w:bCs/>
      <w:sz w:val="24"/>
      <w:szCs w:val="24"/>
    </w:rPr>
  </w:style>
  <w:style w:type="paragraph" w:styleId="665">
    <w:name w:val="标题 7"/>
    <w:basedOn w:val="658"/>
    <w:next w:val="658"/>
    <w:link w:val="678"/>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66">
    <w:name w:val="标题 8"/>
    <w:basedOn w:val="658"/>
    <w:next w:val="658"/>
    <w:link w:val="679"/>
    <w:qFormat/>
    <w:pPr>
      <w:numPr>
        <w:ilvl w:val="7"/>
        <w:numId w:val="1"/>
      </w:numPr>
      <w:keepLines/>
      <w:keepNext/>
      <w:spacing w:before="240" w:after="64" w:line="320" w:lineRule="auto"/>
      <w:outlineLvl w:val="7"/>
    </w:pPr>
    <w:rPr>
      <w:rFonts w:ascii="Arial" w:hAnsi="Arial" w:eastAsia="黑体"/>
      <w:sz w:val="24"/>
      <w:szCs w:val="24"/>
    </w:rPr>
  </w:style>
  <w:style w:type="paragraph" w:styleId="667">
    <w:name w:val="标题 9"/>
    <w:basedOn w:val="658"/>
    <w:next w:val="658"/>
    <w:link w:val="680"/>
    <w:qFormat/>
    <w:pPr>
      <w:numPr>
        <w:ilvl w:val="8"/>
        <w:numId w:val="1"/>
      </w:numPr>
      <w:keepLines/>
      <w:keepNext/>
      <w:spacing w:before="240" w:after="64" w:line="320" w:lineRule="auto"/>
      <w:outlineLvl w:val="8"/>
    </w:pPr>
    <w:rPr>
      <w:rFonts w:ascii="Arial" w:hAnsi="Arial" w:eastAsia="黑体"/>
      <w:sz w:val="20"/>
      <w:szCs w:val="21"/>
    </w:rPr>
  </w:style>
  <w:style w:type="character" w:styleId="668">
    <w:name w:val="默认段落字体"/>
    <w:next w:val="668"/>
    <w:link w:val="658"/>
    <w:uiPriority w:val="1"/>
    <w:unhideWhenUsed/>
  </w:style>
  <w:style w:type="table" w:styleId="669">
    <w:name w:val="普通表格"/>
    <w:next w:val="669"/>
    <w:link w:val="658"/>
    <w:uiPriority w:val="99"/>
    <w:unhideWhenUsed/>
    <w:tblPr/>
  </w:style>
  <w:style w:type="character" w:styleId="670">
    <w:name w:val="标题 1 Char"/>
    <w:next w:val="670"/>
    <w:link w:val="659"/>
    <w:rPr>
      <w:rFonts w:ascii="楷体_GB2312" w:hAnsi="Times New Roman" w:eastAsia="楷体_GB2312" w:cs="Times New Roman"/>
      <w:sz w:val="28"/>
      <w:szCs w:val="28"/>
    </w:rPr>
  </w:style>
  <w:style w:type="character" w:styleId="671">
    <w:name w:val="标题 2 Char"/>
    <w:next w:val="671"/>
    <w:link w:val="660"/>
    <w:rPr>
      <w:rFonts w:ascii="Arial" w:hAnsi="Arial" w:eastAsia="幼圆" w:cs="Arial"/>
      <w:b/>
      <w:bCs/>
      <w:sz w:val="44"/>
      <w:szCs w:val="44"/>
    </w:rPr>
  </w:style>
  <w:style w:type="paragraph" w:styleId="672">
    <w:name w:val="正文缩进"/>
    <w:basedOn w:val="658"/>
    <w:next w:val="672"/>
    <w:link w:val="673"/>
    <w:pPr>
      <w:ind w:firstLine="420"/>
    </w:pPr>
    <w:rPr>
      <w:sz w:val="20"/>
      <w:szCs w:val="21"/>
    </w:rPr>
  </w:style>
  <w:style w:type="character" w:styleId="673">
    <w:name w:val="正文缩进 Char"/>
    <w:next w:val="673"/>
    <w:link w:val="672"/>
    <w:rPr>
      <w:szCs w:val="21"/>
    </w:rPr>
  </w:style>
  <w:style w:type="character" w:styleId="674">
    <w:name w:val="标题 3 Char"/>
    <w:next w:val="674"/>
    <w:link w:val="661"/>
    <w:rPr>
      <w:rFonts w:ascii="Times New Roman" w:hAnsi="Times New Roman" w:eastAsia="宋体" w:cs="Times New Roman"/>
      <w:b/>
      <w:bCs/>
      <w:sz w:val="32"/>
      <w:szCs w:val="32"/>
    </w:rPr>
  </w:style>
  <w:style w:type="character" w:styleId="675">
    <w:name w:val="标题 4 Char"/>
    <w:next w:val="675"/>
    <w:link w:val="662"/>
    <w:rPr>
      <w:rFonts w:ascii="Arial" w:hAnsi="Arial" w:eastAsia="黑体" w:cs="Arial"/>
      <w:b/>
      <w:bCs/>
      <w:sz w:val="28"/>
      <w:szCs w:val="28"/>
    </w:rPr>
  </w:style>
  <w:style w:type="character" w:styleId="676">
    <w:name w:val="标题 5 Char"/>
    <w:next w:val="676"/>
    <w:link w:val="663"/>
    <w:rPr>
      <w:rFonts w:ascii="宋体" w:hAnsi="Times New Roman" w:eastAsia="宋体" w:cs="Times New Roman"/>
      <w:color w:val="000000"/>
      <w:sz w:val="28"/>
      <w:szCs w:val="28"/>
    </w:rPr>
  </w:style>
  <w:style w:type="character" w:styleId="677">
    <w:name w:val="标题 6 Char"/>
    <w:next w:val="677"/>
    <w:link w:val="664"/>
    <w:rPr>
      <w:rFonts w:ascii="Arial" w:hAnsi="Arial" w:eastAsia="黑体" w:cs="Times New Roman"/>
      <w:b/>
      <w:bCs/>
      <w:sz w:val="24"/>
      <w:szCs w:val="24"/>
    </w:rPr>
  </w:style>
  <w:style w:type="character" w:styleId="678">
    <w:name w:val="标题 7 Char"/>
    <w:next w:val="678"/>
    <w:link w:val="665"/>
    <w:rPr>
      <w:rFonts w:ascii="Times New Roman" w:hAnsi="Times New Roman" w:eastAsia="宋体" w:cs="Times New Roman"/>
      <w:b/>
      <w:bCs/>
      <w:sz w:val="24"/>
      <w:szCs w:val="24"/>
    </w:rPr>
  </w:style>
  <w:style w:type="character" w:styleId="679">
    <w:name w:val="标题 8 Char"/>
    <w:next w:val="679"/>
    <w:link w:val="666"/>
    <w:rPr>
      <w:rFonts w:ascii="Arial" w:hAnsi="Arial" w:eastAsia="黑体" w:cs="Times New Roman"/>
      <w:sz w:val="24"/>
      <w:szCs w:val="24"/>
    </w:rPr>
  </w:style>
  <w:style w:type="character" w:styleId="680">
    <w:name w:val="标题 9 Char"/>
    <w:next w:val="680"/>
    <w:link w:val="667"/>
    <w:rPr>
      <w:rFonts w:ascii="Arial" w:hAnsi="Arial" w:eastAsia="黑体" w:cs="Times New Roman"/>
      <w:szCs w:val="21"/>
    </w:rPr>
  </w:style>
  <w:style w:type="paragraph" w:styleId="681">
    <w:name w:val="列表 3"/>
    <w:basedOn w:val="658"/>
    <w:next w:val="681"/>
    <w:link w:val="658"/>
    <w:pPr>
      <w:ind w:left="100" w:hanging="200"/>
    </w:pPr>
    <w:rPr>
      <w:rFonts w:ascii="Times New Roman" w:hAnsi="Times New Roman" w:eastAsia="宋体" w:cs="Times New Roman"/>
      <w:szCs w:val="21"/>
    </w:rPr>
  </w:style>
  <w:style w:type="paragraph" w:styleId="682">
    <w:name w:val="目录 7"/>
    <w:basedOn w:val="658"/>
    <w:next w:val="658"/>
    <w:link w:val="658"/>
    <w:semiHidden/>
    <w:pPr>
      <w:ind w:left="1260"/>
      <w:jc w:val="left"/>
    </w:pPr>
    <w:rPr>
      <w:rFonts w:ascii="Times New Roman" w:hAnsi="Times New Roman" w:eastAsia="宋体" w:cs="Times New Roman"/>
      <w:szCs w:val="21"/>
    </w:rPr>
  </w:style>
  <w:style w:type="paragraph" w:styleId="683">
    <w:name w:val="文档结构图"/>
    <w:basedOn w:val="658"/>
    <w:next w:val="683"/>
    <w:link w:val="684"/>
    <w:semiHidden/>
    <w:pPr>
      <w:shd w:val="clear" w:color="auto" w:fill="000080"/>
    </w:pPr>
    <w:rPr>
      <w:rFonts w:ascii="Times New Roman" w:hAnsi="Times New Roman"/>
      <w:sz w:val="20"/>
      <w:szCs w:val="21"/>
    </w:rPr>
  </w:style>
  <w:style w:type="character" w:styleId="684">
    <w:name w:val="文档结构图 Char"/>
    <w:next w:val="684"/>
    <w:link w:val="683"/>
    <w:semiHidden/>
    <w:rPr>
      <w:rFonts w:ascii="Times New Roman" w:hAnsi="Times New Roman" w:eastAsia="宋体" w:cs="Times New Roman"/>
      <w:szCs w:val="21"/>
      <w:shd w:val="clear" w:color="auto" w:fill="000080"/>
    </w:rPr>
  </w:style>
  <w:style w:type="paragraph" w:styleId="685">
    <w:name w:val="批注文字"/>
    <w:basedOn w:val="658"/>
    <w:next w:val="685"/>
    <w:link w:val="686"/>
    <w:unhideWhenUsed/>
    <w:pPr>
      <w:jc w:val="left"/>
    </w:pPr>
  </w:style>
  <w:style w:type="character" w:styleId="686">
    <w:name w:val="批注文字 Char"/>
    <w:basedOn w:val="668"/>
    <w:next w:val="686"/>
    <w:link w:val="685"/>
    <w:uiPriority w:val="99"/>
    <w:semiHidden/>
  </w:style>
  <w:style w:type="paragraph" w:styleId="687">
    <w:name w:val="正文文本 3"/>
    <w:basedOn w:val="658"/>
    <w:next w:val="687"/>
    <w:link w:val="688"/>
    <w:rPr>
      <w:rFonts w:ascii="仿宋_GB2312" w:hAnsi="Arial" w:eastAsia="仿宋_GB2312"/>
      <w:sz w:val="32"/>
      <w:szCs w:val="32"/>
    </w:rPr>
  </w:style>
  <w:style w:type="character" w:styleId="688">
    <w:name w:val="正文文本 3 Char"/>
    <w:next w:val="688"/>
    <w:link w:val="687"/>
    <w:rPr>
      <w:rFonts w:ascii="仿宋_GB2312" w:hAnsi="Arial" w:eastAsia="仿宋_GB2312" w:cs="Times New Roman"/>
      <w:sz w:val="32"/>
      <w:szCs w:val="32"/>
    </w:rPr>
  </w:style>
  <w:style w:type="paragraph" w:styleId="689">
    <w:name w:val="正文文本"/>
    <w:basedOn w:val="658"/>
    <w:next w:val="689"/>
    <w:link w:val="690"/>
    <w:rPr>
      <w:rFonts w:ascii="楷体_GB2312" w:hAnsi="Arial" w:eastAsia="楷体_GB2312"/>
      <w:sz w:val="28"/>
      <w:szCs w:val="28"/>
    </w:rPr>
  </w:style>
  <w:style w:type="character" w:styleId="690">
    <w:name w:val="正文文本 Char"/>
    <w:next w:val="690"/>
    <w:link w:val="689"/>
    <w:rPr>
      <w:rFonts w:ascii="楷体_GB2312" w:hAnsi="Arial" w:eastAsia="楷体_GB2312" w:cs="Times New Roman"/>
      <w:sz w:val="28"/>
      <w:szCs w:val="28"/>
    </w:rPr>
  </w:style>
  <w:style w:type="paragraph" w:styleId="691">
    <w:name w:val="正文文本缩进"/>
    <w:basedOn w:val="658"/>
    <w:next w:val="691"/>
    <w:link w:val="692"/>
    <w:unhideWhenUsed/>
    <w:pPr>
      <w:ind w:left="420"/>
      <w:spacing w:after="120"/>
    </w:pPr>
  </w:style>
  <w:style w:type="character" w:styleId="692">
    <w:name w:val="正文文本缩进 Char"/>
    <w:basedOn w:val="668"/>
    <w:next w:val="692"/>
    <w:link w:val="691"/>
    <w:uiPriority w:val="99"/>
    <w:semiHidden/>
  </w:style>
  <w:style w:type="paragraph" w:styleId="693">
    <w:name w:val="列表 2"/>
    <w:basedOn w:val="658"/>
    <w:next w:val="693"/>
    <w:link w:val="658"/>
    <w:pPr>
      <w:ind w:left="100" w:hanging="200"/>
    </w:pPr>
    <w:rPr>
      <w:rFonts w:ascii="Times New Roman" w:hAnsi="Times New Roman" w:eastAsia="宋体" w:cs="Times New Roman"/>
      <w:szCs w:val="21"/>
    </w:rPr>
  </w:style>
  <w:style w:type="paragraph" w:styleId="694">
    <w:name w:val="目录 5"/>
    <w:basedOn w:val="658"/>
    <w:next w:val="658"/>
    <w:link w:val="658"/>
    <w:semiHidden/>
    <w:pPr>
      <w:ind w:left="840"/>
      <w:jc w:val="left"/>
    </w:pPr>
    <w:rPr>
      <w:rFonts w:ascii="Times New Roman" w:hAnsi="Times New Roman" w:eastAsia="宋体" w:cs="Times New Roman"/>
      <w:szCs w:val="21"/>
    </w:rPr>
  </w:style>
  <w:style w:type="paragraph" w:styleId="695">
    <w:name w:val="目录 3"/>
    <w:basedOn w:val="658"/>
    <w:next w:val="658"/>
    <w:link w:val="658"/>
    <w:semiHidden/>
    <w:pPr>
      <w:ind w:left="420"/>
      <w:jc w:val="left"/>
    </w:pPr>
    <w:rPr>
      <w:rFonts w:ascii="Times New Roman" w:hAnsi="Times New Roman" w:eastAsia="宋体" w:cs="Times New Roman"/>
      <w:i/>
      <w:iCs/>
      <w:szCs w:val="24"/>
    </w:rPr>
  </w:style>
  <w:style w:type="paragraph" w:styleId="696">
    <w:name w:val="纯文本"/>
    <w:basedOn w:val="658"/>
    <w:next w:val="696"/>
    <w:link w:val="697"/>
    <w:rPr>
      <w:rFonts w:ascii="宋体" w:hAnsi="Courier New"/>
      <w:sz w:val="20"/>
      <w:szCs w:val="21"/>
    </w:rPr>
  </w:style>
  <w:style w:type="character" w:styleId="697">
    <w:name w:val="纯文本 Char"/>
    <w:next w:val="697"/>
    <w:link w:val="696"/>
    <w:rPr>
      <w:rFonts w:ascii="宋体" w:hAnsi="Courier New" w:eastAsia="宋体" w:cs="Courier New"/>
      <w:szCs w:val="21"/>
    </w:rPr>
  </w:style>
  <w:style w:type="paragraph" w:styleId="698">
    <w:name w:val="目录 8"/>
    <w:basedOn w:val="658"/>
    <w:next w:val="658"/>
    <w:link w:val="658"/>
    <w:semiHidden/>
    <w:pPr>
      <w:ind w:left="1470"/>
      <w:jc w:val="left"/>
    </w:pPr>
    <w:rPr>
      <w:rFonts w:ascii="Times New Roman" w:hAnsi="Times New Roman" w:eastAsia="宋体" w:cs="Times New Roman"/>
      <w:szCs w:val="21"/>
    </w:rPr>
  </w:style>
  <w:style w:type="paragraph" w:styleId="699">
    <w:name w:val="日期"/>
    <w:basedOn w:val="658"/>
    <w:next w:val="658"/>
    <w:link w:val="700"/>
    <w:rPr>
      <w:rFonts w:ascii="Times New Roman" w:hAnsi="Times New Roman"/>
      <w:sz w:val="24"/>
      <w:szCs w:val="24"/>
    </w:rPr>
  </w:style>
  <w:style w:type="character" w:styleId="700">
    <w:name w:val="日期 Char"/>
    <w:next w:val="700"/>
    <w:link w:val="699"/>
    <w:rPr>
      <w:rFonts w:ascii="Times New Roman" w:hAnsi="Times New Roman" w:eastAsia="宋体" w:cs="Times New Roman"/>
      <w:sz w:val="24"/>
      <w:szCs w:val="24"/>
    </w:rPr>
  </w:style>
  <w:style w:type="paragraph" w:styleId="701">
    <w:name w:val="正文文本缩进 2"/>
    <w:basedOn w:val="658"/>
    <w:next w:val="701"/>
    <w:link w:val="702"/>
    <w:pPr>
      <w:ind w:left="630" w:firstLine="645"/>
    </w:pPr>
    <w:rPr>
      <w:rFonts w:ascii="Arial" w:hAnsi="Arial" w:eastAsia="仿宋_GB2312"/>
      <w:sz w:val="32"/>
      <w:szCs w:val="32"/>
    </w:rPr>
  </w:style>
  <w:style w:type="character" w:styleId="702">
    <w:name w:val="正文文本缩进 2 Char"/>
    <w:next w:val="702"/>
    <w:link w:val="701"/>
    <w:rPr>
      <w:rFonts w:ascii="Arial" w:hAnsi="Arial" w:eastAsia="仿宋_GB2312" w:cs="Arial"/>
      <w:sz w:val="32"/>
      <w:szCs w:val="32"/>
    </w:rPr>
  </w:style>
  <w:style w:type="paragraph" w:styleId="703">
    <w:name w:val="批注框文本"/>
    <w:basedOn w:val="658"/>
    <w:next w:val="703"/>
    <w:link w:val="704"/>
    <w:semiHidden/>
    <w:rPr>
      <w:rFonts w:ascii="Times New Roman" w:hAnsi="Times New Roman"/>
      <w:sz w:val="18"/>
      <w:szCs w:val="18"/>
    </w:rPr>
  </w:style>
  <w:style w:type="character" w:styleId="704">
    <w:name w:val="批注框文本 Char"/>
    <w:next w:val="704"/>
    <w:link w:val="703"/>
    <w:semiHidden/>
    <w:rPr>
      <w:rFonts w:ascii="Times New Roman" w:hAnsi="Times New Roman" w:eastAsia="宋体" w:cs="Times New Roman"/>
      <w:sz w:val="18"/>
      <w:szCs w:val="18"/>
    </w:rPr>
  </w:style>
  <w:style w:type="paragraph" w:styleId="705">
    <w:name w:val="页脚"/>
    <w:basedOn w:val="658"/>
    <w:next w:val="705"/>
    <w:link w:val="706"/>
    <w:pPr>
      <w:jc w:val="left"/>
      <w:tabs>
        <w:tab w:val="center" w:pos="4153" w:leader="none"/>
        <w:tab w:val="right" w:pos="8306" w:leader="none"/>
      </w:tabs>
    </w:pPr>
    <w:rPr>
      <w:rFonts w:ascii="Times New Roman" w:hAnsi="Times New Roman"/>
      <w:sz w:val="18"/>
      <w:szCs w:val="18"/>
    </w:rPr>
  </w:style>
  <w:style w:type="character" w:styleId="706">
    <w:name w:val="页脚 Char"/>
    <w:next w:val="706"/>
    <w:link w:val="705"/>
    <w:rPr>
      <w:rFonts w:ascii="Times New Roman" w:hAnsi="Times New Roman" w:eastAsia="宋体" w:cs="Times New Roman"/>
      <w:sz w:val="18"/>
      <w:szCs w:val="18"/>
    </w:rPr>
  </w:style>
  <w:style w:type="paragraph" w:styleId="707">
    <w:name w:val="页眉"/>
    <w:basedOn w:val="658"/>
    <w:next w:val="707"/>
    <w:link w:val="708"/>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08">
    <w:name w:val="页眉 Char"/>
    <w:next w:val="708"/>
    <w:link w:val="707"/>
    <w:rPr>
      <w:rFonts w:ascii="Times New Roman" w:hAnsi="Times New Roman" w:eastAsia="宋体" w:cs="Times New Roman"/>
      <w:sz w:val="18"/>
      <w:szCs w:val="18"/>
    </w:rPr>
  </w:style>
  <w:style w:type="paragraph" w:styleId="709">
    <w:name w:val="目录 1"/>
    <w:basedOn w:val="658"/>
    <w:next w:val="658"/>
    <w:link w:val="65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0">
    <w:name w:val="目录 4"/>
    <w:basedOn w:val="658"/>
    <w:next w:val="658"/>
    <w:link w:val="658"/>
    <w:semiHidden/>
    <w:pPr>
      <w:ind w:left="630"/>
      <w:jc w:val="left"/>
    </w:pPr>
    <w:rPr>
      <w:rFonts w:ascii="Times New Roman" w:hAnsi="Times New Roman" w:eastAsia="宋体" w:cs="Times New Roman"/>
      <w:szCs w:val="21"/>
    </w:rPr>
  </w:style>
  <w:style w:type="paragraph" w:styleId="711">
    <w:name w:val="列表"/>
    <w:basedOn w:val="658"/>
    <w:next w:val="711"/>
    <w:link w:val="658"/>
    <w:pPr>
      <w:ind w:left="200" w:hanging="200"/>
    </w:pPr>
    <w:rPr>
      <w:rFonts w:ascii="Times New Roman" w:hAnsi="Times New Roman" w:eastAsia="宋体" w:cs="Times New Roman"/>
      <w:szCs w:val="21"/>
    </w:rPr>
  </w:style>
  <w:style w:type="paragraph" w:styleId="712">
    <w:name w:val="目录 6"/>
    <w:basedOn w:val="658"/>
    <w:next w:val="658"/>
    <w:link w:val="658"/>
    <w:semiHidden/>
    <w:pPr>
      <w:ind w:left="1050"/>
      <w:jc w:val="left"/>
    </w:pPr>
    <w:rPr>
      <w:rFonts w:ascii="Times New Roman" w:hAnsi="Times New Roman" w:eastAsia="宋体" w:cs="Times New Roman"/>
      <w:szCs w:val="21"/>
    </w:rPr>
  </w:style>
  <w:style w:type="paragraph" w:styleId="713">
    <w:name w:val="正文文本缩进 3"/>
    <w:basedOn w:val="658"/>
    <w:next w:val="713"/>
    <w:link w:val="714"/>
    <w:pPr>
      <w:ind w:left="645" w:firstLine="645"/>
    </w:pPr>
    <w:rPr>
      <w:rFonts w:ascii="Arial" w:hAnsi="Arial" w:eastAsia="仿宋_GB2312"/>
      <w:color w:val="ffff00"/>
      <w:sz w:val="32"/>
      <w:szCs w:val="32"/>
    </w:rPr>
  </w:style>
  <w:style w:type="character" w:styleId="714">
    <w:name w:val="正文文本缩进 3 Char"/>
    <w:next w:val="714"/>
    <w:link w:val="713"/>
    <w:rPr>
      <w:rFonts w:ascii="Arial" w:hAnsi="Arial" w:eastAsia="仿宋_GB2312" w:cs="Arial"/>
      <w:color w:val="ffff00"/>
      <w:sz w:val="32"/>
      <w:szCs w:val="32"/>
    </w:rPr>
  </w:style>
  <w:style w:type="paragraph" w:styleId="715">
    <w:name w:val="图表目录"/>
    <w:basedOn w:val="658"/>
    <w:next w:val="658"/>
    <w:link w:val="658"/>
    <w:semiHidden/>
    <w:pPr>
      <w:ind w:left="840" w:hanging="420"/>
    </w:pPr>
    <w:rPr>
      <w:rFonts w:ascii="Times New Roman" w:hAnsi="Times New Roman" w:eastAsia="宋体" w:cs="Times New Roman"/>
      <w:szCs w:val="21"/>
    </w:rPr>
  </w:style>
  <w:style w:type="paragraph" w:styleId="716">
    <w:name w:val="目录 2"/>
    <w:basedOn w:val="658"/>
    <w:next w:val="658"/>
    <w:link w:val="658"/>
    <w:semiHidden/>
    <w:pPr>
      <w:ind w:left="210"/>
      <w:jc w:val="left"/>
    </w:pPr>
    <w:rPr>
      <w:rFonts w:ascii="Times New Roman" w:hAnsi="Times New Roman" w:eastAsia="宋体" w:cs="Times New Roman"/>
      <w:smallCaps/>
      <w:szCs w:val="24"/>
    </w:rPr>
  </w:style>
  <w:style w:type="paragraph" w:styleId="717">
    <w:name w:val="目录 9"/>
    <w:basedOn w:val="658"/>
    <w:next w:val="658"/>
    <w:link w:val="658"/>
    <w:semiHidden/>
    <w:pPr>
      <w:ind w:left="1680"/>
      <w:jc w:val="left"/>
    </w:pPr>
    <w:rPr>
      <w:rFonts w:ascii="Times New Roman" w:hAnsi="Times New Roman" w:eastAsia="宋体" w:cs="Times New Roman"/>
      <w:szCs w:val="21"/>
    </w:rPr>
  </w:style>
  <w:style w:type="paragraph" w:styleId="718">
    <w:name w:val="正文文本 2"/>
    <w:basedOn w:val="658"/>
    <w:next w:val="718"/>
    <w:link w:val="719"/>
    <w:pPr>
      <w:jc w:val="center"/>
      <w:widowControl/>
    </w:pPr>
    <w:rPr>
      <w:rFonts w:ascii="楷体_GB2312" w:hAnsi="Times New Roman" w:eastAsia="楷体_GB2312"/>
      <w:sz w:val="28"/>
      <w:szCs w:val="28"/>
    </w:rPr>
  </w:style>
  <w:style w:type="character" w:styleId="719">
    <w:name w:val="正文文本 2 Char"/>
    <w:next w:val="719"/>
    <w:link w:val="718"/>
    <w:rPr>
      <w:rFonts w:ascii="楷体_GB2312" w:hAnsi="Times New Roman" w:eastAsia="楷体_GB2312" w:cs="Times New Roman"/>
      <w:sz w:val="28"/>
      <w:szCs w:val="28"/>
    </w:rPr>
  </w:style>
  <w:style w:type="paragraph" w:styleId="720">
    <w:name w:val="普通(网站)"/>
    <w:basedOn w:val="658"/>
    <w:next w:val="720"/>
    <w:link w:val="658"/>
    <w:uiPriority w:val="99"/>
    <w:pPr>
      <w:jc w:val="left"/>
      <w:spacing w:before="100" w:beforeAutospacing="1" w:after="100" w:afterAutospacing="1"/>
      <w:widowControl/>
    </w:pPr>
    <w:rPr>
      <w:rFonts w:ascii="宋体" w:hAnsi="宋体" w:eastAsia="宋体" w:cs="宋体"/>
      <w:sz w:val="24"/>
      <w:szCs w:val="24"/>
    </w:rPr>
  </w:style>
  <w:style w:type="paragraph" w:styleId="721">
    <w:name w:val="索引 1"/>
    <w:basedOn w:val="658"/>
    <w:next w:val="658"/>
    <w:link w:val="658"/>
    <w:semiHidden/>
    <w:pPr>
      <w:spacing w:line="240" w:lineRule="atLeast"/>
    </w:pPr>
    <w:rPr>
      <w:rFonts w:ascii="Times New Roman" w:hAnsi="Times New Roman" w:eastAsia="宋体" w:cs="Times New Roman"/>
      <w:b/>
      <w:bCs/>
      <w:szCs w:val="21"/>
    </w:rPr>
  </w:style>
  <w:style w:type="paragraph" w:styleId="722">
    <w:name w:val="批注主题"/>
    <w:basedOn w:val="685"/>
    <w:next w:val="685"/>
    <w:link w:val="723"/>
    <w:semiHidden/>
    <w:rPr>
      <w:rFonts w:ascii="Times New Roman" w:hAnsi="Times New Roman"/>
      <w:b/>
      <w:bCs/>
      <w:sz w:val="20"/>
      <w:szCs w:val="21"/>
    </w:rPr>
  </w:style>
  <w:style w:type="character" w:styleId="723">
    <w:name w:val="批注主题 Char"/>
    <w:next w:val="723"/>
    <w:link w:val="722"/>
    <w:semiHidden/>
    <w:rPr>
      <w:rFonts w:ascii="Times New Roman" w:hAnsi="Times New Roman" w:eastAsia="宋体" w:cs="Times New Roman"/>
      <w:b/>
      <w:bCs/>
      <w:szCs w:val="21"/>
    </w:rPr>
  </w:style>
  <w:style w:type="paragraph" w:styleId="724">
    <w:name w:val="正文首行缩进"/>
    <w:basedOn w:val="658"/>
    <w:next w:val="724"/>
    <w:link w:val="725"/>
    <w:pPr>
      <w:ind w:firstLine="200"/>
      <w:spacing w:line="360" w:lineRule="auto"/>
    </w:pPr>
    <w:rPr>
      <w:rFonts w:ascii="仿宋_GB2312" w:hAnsi="Times New Roman" w:eastAsia="仿宋_GB2312"/>
      <w:sz w:val="30"/>
      <w:szCs w:val="30"/>
    </w:rPr>
  </w:style>
  <w:style w:type="character" w:styleId="725">
    <w:name w:val="正文首行缩进 Char"/>
    <w:next w:val="725"/>
    <w:link w:val="724"/>
    <w:rPr>
      <w:rFonts w:ascii="仿宋_GB2312" w:hAnsi="Times New Roman" w:eastAsia="仿宋_GB2312" w:cs="Times New Roman"/>
      <w:sz w:val="30"/>
      <w:szCs w:val="30"/>
    </w:rPr>
  </w:style>
  <w:style w:type="paragraph" w:styleId="726">
    <w:name w:val="正文首行缩进 2"/>
    <w:basedOn w:val="691"/>
    <w:next w:val="726"/>
    <w:link w:val="727"/>
    <w:pPr>
      <w:ind w:left="0" w:firstLine="420"/>
      <w:spacing w:after="0" w:line="360" w:lineRule="auto"/>
    </w:pPr>
    <w:rPr>
      <w:rFonts w:ascii="宋体" w:hAnsi="宋体"/>
      <w:sz w:val="20"/>
      <w:szCs w:val="20"/>
    </w:rPr>
  </w:style>
  <w:style w:type="character" w:styleId="727">
    <w:name w:val="正文首行缩进 2 Char"/>
    <w:next w:val="727"/>
    <w:link w:val="726"/>
    <w:rPr>
      <w:rFonts w:ascii="宋体" w:hAnsi="宋体" w:eastAsia="宋体" w:cs="Times New Roman"/>
      <w:szCs w:val="20"/>
    </w:rPr>
  </w:style>
  <w:style w:type="table" w:styleId="728">
    <w:name w:val="网格型"/>
    <w:basedOn w:val="669"/>
    <w:next w:val="728"/>
    <w:link w:val="658"/>
    <w:pPr>
      <w:jc w:val="both"/>
      <w:widowControl w:val="off"/>
    </w:pPr>
    <w:rPr>
      <w:rFonts w:ascii="Times New Roman" w:hAnsi="Times New Roman" w:eastAsia="宋体" w:cs="Times New Roman"/>
      <w:sz w:val="20"/>
      <w:szCs w:val="20"/>
    </w:rPr>
    <w:tblPr/>
  </w:style>
  <w:style w:type="character" w:styleId="729">
    <w:name w:val="要点"/>
    <w:next w:val="729"/>
    <w:link w:val="658"/>
    <w:qFormat/>
    <w:rPr>
      <w:b/>
      <w:bCs/>
    </w:rPr>
  </w:style>
  <w:style w:type="character" w:styleId="730">
    <w:name w:val="页码"/>
    <w:next w:val="730"/>
    <w:link w:val="658"/>
  </w:style>
  <w:style w:type="character" w:styleId="731">
    <w:name w:val="已访问的超链接"/>
    <w:next w:val="731"/>
    <w:link w:val="658"/>
    <w:rPr>
      <w:color w:val="800080"/>
      <w:u w:val="single"/>
    </w:rPr>
  </w:style>
  <w:style w:type="character" w:styleId="732">
    <w:name w:val="超链接"/>
    <w:next w:val="732"/>
    <w:link w:val="658"/>
    <w:rPr>
      <w:color w:val="0000ff"/>
      <w:u w:val="single"/>
    </w:rPr>
  </w:style>
  <w:style w:type="character" w:styleId="733">
    <w:name w:val="批注引用"/>
    <w:next w:val="733"/>
    <w:link w:val="658"/>
    <w:semiHidden/>
    <w:rPr>
      <w:sz w:val="21"/>
      <w:szCs w:val="21"/>
    </w:rPr>
  </w:style>
  <w:style w:type="character" w:styleId="734">
    <w:name w:val="font5 Char"/>
    <w:next w:val="734"/>
    <w:link w:val="658"/>
    <w:rPr>
      <w:rFonts w:ascii="宋体" w:hAnsi="宋体" w:eastAsia="宋体"/>
      <w:sz w:val="28"/>
      <w:szCs w:val="28"/>
      <w:lang w:val="en-US" w:eastAsia="zh-CN" w:bidi="ar-SA"/>
    </w:rPr>
  </w:style>
  <w:style w:type="character" w:styleId="735">
    <w:name w:val="二级目录 Char"/>
    <w:next w:val="735"/>
    <w:link w:val="736"/>
    <w:rPr>
      <w:b/>
      <w:sz w:val="30"/>
      <w:szCs w:val="28"/>
      <w:lang w:val="en-US" w:eastAsia="zh-CN" w:bidi="ar-SA"/>
    </w:rPr>
  </w:style>
  <w:style w:type="paragraph" w:styleId="736">
    <w:name w:val="二级目录"/>
    <w:next w:val="658"/>
    <w:link w:val="735"/>
    <w:pPr>
      <w:numPr>
        <w:ilvl w:val="0"/>
        <w:numId w:val="2"/>
      </w:numPr>
      <w:tabs>
        <w:tab w:val="left" w:pos="907" w:leader="none"/>
        <w:tab w:val="left" w:pos="1145" w:leader="none"/>
      </w:tabs>
      <w:outlineLvl w:val="1"/>
    </w:pPr>
    <w:rPr>
      <w:b/>
      <w:sz w:val="30"/>
      <w:szCs w:val="28"/>
      <w:lang w:val="en-US" w:eastAsia="zh-CN" w:bidi="ar-SA"/>
    </w:rPr>
  </w:style>
  <w:style w:type="character" w:styleId="737">
    <w:name w:val="列出段落 Char,Bullet List Char,numbered Char,FooterText Char,List Paragraph1 Char,Paragraphe de liste1 Char"/>
    <w:next w:val="737"/>
    <w:link w:val="738"/>
    <w:rPr>
      <w:rFonts w:ascii="Calibri" w:hAnsi="Calibri"/>
      <w:sz w:val="24"/>
      <w:szCs w:val="24"/>
      <w:lang w:eastAsia="en-US" w:bidi="en-US"/>
    </w:rPr>
  </w:style>
  <w:style w:type="paragraph" w:styleId="738">
    <w:name w:val="列出段落1"/>
    <w:basedOn w:val="658"/>
    <w:next w:val="738"/>
    <w:link w:val="737"/>
    <w:qFormat/>
    <w:pPr>
      <w:contextualSpacing/>
      <w:ind w:left="720"/>
      <w:jc w:val="left"/>
      <w:widowControl/>
    </w:pPr>
    <w:rPr>
      <w:sz w:val="24"/>
      <w:szCs w:val="24"/>
      <w:lang w:eastAsia="en-US" w:bidi="en-US"/>
    </w:rPr>
  </w:style>
  <w:style w:type="paragraph" w:styleId="739">
    <w:name w:val="Body Text(ch)"/>
    <w:basedOn w:val="658"/>
    <w:next w:val="689"/>
    <w:link w:val="658"/>
    <w:pPr>
      <w:spacing w:after="120"/>
    </w:pPr>
    <w:rPr>
      <w:rFonts w:ascii="宋体" w:hAnsi="Arial" w:eastAsia="宋体" w:cs="Times New Roman"/>
      <w:bCs/>
      <w:iCs/>
      <w:szCs w:val="24"/>
    </w:rPr>
  </w:style>
  <w:style w:type="paragraph" w:styleId="740">
    <w:name w:val="xl27"/>
    <w:basedOn w:val="658"/>
    <w:next w:val="740"/>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1">
    <w:name w:val="xl26"/>
    <w:basedOn w:val="658"/>
    <w:next w:val="741"/>
    <w:link w:val="6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2">
    <w:name w:val="Char"/>
    <w:basedOn w:val="658"/>
    <w:next w:val="742"/>
    <w:link w:val="658"/>
    <w:pPr>
      <w:ind w:firstLine="200"/>
      <w:tabs>
        <w:tab w:val="left" w:pos="360" w:leader="none"/>
      </w:tabs>
    </w:pPr>
    <w:rPr>
      <w:rFonts w:ascii="Times New Roman" w:hAnsi="Times New Roman" w:eastAsia="宋体" w:cs="Times New Roman"/>
      <w:sz w:val="28"/>
      <w:szCs w:val="30"/>
    </w:rPr>
  </w:style>
  <w:style w:type="paragraph" w:styleId="743">
    <w:name w:val=" Char"/>
    <w:basedOn w:val="683"/>
    <w:next w:val="743"/>
    <w:link w:val="658"/>
    <w:rPr>
      <w:rFonts w:ascii="Tahoma" w:hAnsi="Tahoma"/>
      <w:sz w:val="24"/>
      <w:szCs w:val="24"/>
    </w:rPr>
  </w:style>
  <w:style w:type="paragraph" w:styleId="744">
    <w:name w:val="普通正文"/>
    <w:basedOn w:val="658"/>
    <w:next w:val="744"/>
    <w:link w:val="658"/>
    <w:pPr>
      <w:ind w:firstLine="480"/>
      <w:jc w:val="left"/>
      <w:spacing w:before="120" w:after="120" w:line="360" w:lineRule="auto"/>
    </w:pPr>
    <w:rPr>
      <w:rFonts w:ascii="Arial" w:hAnsi="Arial" w:eastAsia="宋体" w:cs="Times New Roman"/>
      <w:sz w:val="24"/>
      <w:szCs w:val="24"/>
    </w:rPr>
  </w:style>
  <w:style w:type="paragraph" w:styleId="745">
    <w:name w:val="table_lines"/>
    <w:basedOn w:val="658"/>
    <w:next w:val="745"/>
    <w:link w:val="658"/>
    <w:pPr>
      <w:jc w:val="left"/>
      <w:widowControl/>
    </w:pPr>
    <w:rPr>
      <w:rFonts w:ascii="Times New Roman" w:hAnsi="Times New Roman" w:eastAsia="宋体" w:cs="Times New Roman"/>
      <w:sz w:val="20"/>
      <w:szCs w:val="20"/>
      <w:lang w:val="de-DE" w:eastAsia="de-DE"/>
    </w:rPr>
  </w:style>
  <w:style w:type="paragraph" w:styleId="746">
    <w:name w:val="附录1"/>
    <w:next w:val="746"/>
    <w:link w:val="65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47">
    <w:name w:val="font7"/>
    <w:basedOn w:val="658"/>
    <w:next w:val="747"/>
    <w:link w:val="658"/>
    <w:pPr>
      <w:jc w:val="left"/>
      <w:spacing w:before="100" w:beforeAutospacing="1" w:after="100" w:afterAutospacing="1"/>
      <w:widowControl/>
    </w:pPr>
    <w:rPr>
      <w:rFonts w:hint="eastAsia" w:ascii="宋体" w:hAnsi="宋体" w:eastAsia="宋体" w:cs="Times New Roman"/>
      <w:sz w:val="18"/>
      <w:szCs w:val="18"/>
    </w:rPr>
  </w:style>
  <w:style w:type="paragraph" w:styleId="748">
    <w:name w:val=" Char Char Char Char"/>
    <w:basedOn w:val="683"/>
    <w:next w:val="748"/>
    <w:link w:val="658"/>
    <w:pPr>
      <w:spacing w:line="360" w:lineRule="auto"/>
    </w:pPr>
    <w:rPr>
      <w:rFonts w:ascii="Tahoma" w:hAnsi="Tahoma"/>
      <w:sz w:val="24"/>
      <w:szCs w:val="24"/>
    </w:rPr>
  </w:style>
  <w:style w:type="paragraph" w:styleId="749">
    <w:name w:val="列出段落"/>
    <w:basedOn w:val="658"/>
    <w:next w:val="749"/>
    <w:link w:val="658"/>
    <w:qFormat/>
    <w:pPr>
      <w:contextualSpacing/>
      <w:ind w:left="720"/>
      <w:jc w:val="left"/>
      <w:widowControl/>
    </w:pPr>
    <w:rPr>
      <w:rFonts w:ascii="Calibri" w:hAnsi="Calibri" w:eastAsia="宋体" w:cs="Times New Roman"/>
      <w:sz w:val="24"/>
      <w:szCs w:val="24"/>
      <w:lang w:eastAsia="en-US" w:bidi="en-US"/>
    </w:rPr>
  </w:style>
  <w:style w:type="paragraph" w:styleId="750">
    <w:name w:val="4"/>
    <w:basedOn w:val="658"/>
    <w:next w:val="713"/>
    <w:link w:val="658"/>
    <w:pPr>
      <w:ind w:firstLine="420"/>
      <w:spacing w:line="360" w:lineRule="auto"/>
    </w:pPr>
    <w:rPr>
      <w:rFonts w:ascii="Times New Roman" w:hAnsi="Times New Roman" w:eastAsia="宋体" w:cs="Times New Roman"/>
      <w:color w:val="ff0000"/>
      <w:sz w:val="24"/>
      <w:szCs w:val="24"/>
    </w:rPr>
  </w:style>
  <w:style w:type="paragraph" w:styleId="751">
    <w:name w:val="普通 (Web)"/>
    <w:basedOn w:val="658"/>
    <w:next w:val="751"/>
    <w:link w:val="658"/>
    <w:pPr>
      <w:jc w:val="left"/>
      <w:spacing w:before="100" w:beforeAutospacing="1" w:after="100" w:afterAutospacing="1"/>
      <w:widowControl/>
    </w:pPr>
    <w:rPr>
      <w:rFonts w:ascii="宋体" w:hAnsi="宋体" w:eastAsia="宋体" w:cs="Times New Roman"/>
      <w:sz w:val="24"/>
      <w:szCs w:val="24"/>
    </w:rPr>
  </w:style>
  <w:style w:type="paragraph" w:styleId="752">
    <w:name w:val=" Char Char Char Char Char Char Char Char Char Char"/>
    <w:basedOn w:val="658"/>
    <w:next w:val="752"/>
    <w:link w:val="658"/>
    <w:pPr>
      <w:spacing w:line="360" w:lineRule="auto"/>
    </w:pPr>
    <w:rPr>
      <w:rFonts w:ascii="Times New Roman" w:hAnsi="Times New Roman" w:eastAsia="宋体" w:cs="Times New Roman"/>
      <w:sz w:val="24"/>
      <w:szCs w:val="20"/>
    </w:rPr>
  </w:style>
  <w:style w:type="paragraph" w:styleId="753">
    <w:name w:val="样式1"/>
    <w:basedOn w:val="658"/>
    <w:next w:val="753"/>
    <w:link w:val="658"/>
    <w:pPr>
      <w:numPr>
        <w:ilvl w:val="0"/>
        <w:numId w:val="3"/>
      </w:numPr>
      <w:tabs>
        <w:tab w:val="left" w:pos="709" w:leader="none"/>
      </w:tabs>
    </w:pPr>
    <w:rPr>
      <w:rFonts w:ascii="宋体" w:hAnsi="宋体" w:eastAsia="宋体" w:cs="Times New Roman"/>
      <w:szCs w:val="21"/>
    </w:rPr>
  </w:style>
  <w:style w:type="paragraph" w:styleId="754">
    <w:name w:val="font6"/>
    <w:basedOn w:val="658"/>
    <w:next w:val="754"/>
    <w:link w:val="658"/>
    <w:pPr>
      <w:jc w:val="left"/>
      <w:spacing w:before="100" w:beforeAutospacing="1" w:after="100" w:afterAutospacing="1"/>
      <w:widowControl/>
    </w:pPr>
    <w:rPr>
      <w:rFonts w:hint="eastAsia" w:ascii="宋体" w:hAnsi="宋体" w:eastAsia="宋体" w:cs="Times New Roman"/>
      <w:sz w:val="28"/>
      <w:szCs w:val="28"/>
      <w:u w:val="single"/>
    </w:rPr>
  </w:style>
  <w:style w:type="paragraph" w:styleId="755">
    <w:name w:val="xl25"/>
    <w:basedOn w:val="658"/>
    <w:next w:val="755"/>
    <w:link w:val="6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6">
    <w:name w:val="图标"/>
    <w:basedOn w:val="658"/>
    <w:next w:val="658"/>
    <w:link w:val="65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7">
    <w:name w:val="标题3"/>
    <w:basedOn w:val="658"/>
    <w:next w:val="658"/>
    <w:link w:val="658"/>
    <w:pPr>
      <w:ind w:firstLine="624"/>
      <w:spacing w:line="590" w:lineRule="atLeast"/>
    </w:pPr>
    <w:rPr>
      <w:rFonts w:ascii="方正黑体_GBK" w:hAnsi="Times New Roman" w:eastAsia="方正黑体_GBK" w:cs="Times New Roman"/>
      <w:sz w:val="32"/>
      <w:szCs w:val="32"/>
    </w:rPr>
  </w:style>
  <w:style w:type="paragraph" w:styleId="758">
    <w:name w:val="xl24"/>
    <w:basedOn w:val="658"/>
    <w:next w:val="758"/>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9">
    <w:name w:val="xl29"/>
    <w:basedOn w:val="658"/>
    <w:next w:val="759"/>
    <w:link w:val="65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0">
    <w:name w:val="Char Char Char Char Char Char Char Char"/>
    <w:basedOn w:val="658"/>
    <w:next w:val="760"/>
    <w:link w:val="658"/>
    <w:pPr>
      <w:jc w:val="left"/>
      <w:spacing w:after="160" w:line="240" w:lineRule="exact"/>
      <w:widowControl/>
    </w:pPr>
    <w:rPr>
      <w:rFonts w:ascii="Verdana" w:hAnsi="Verdana" w:eastAsia="宋体" w:cs="Times New Roman"/>
      <w:sz w:val="20"/>
      <w:szCs w:val="20"/>
      <w:lang w:eastAsia="en-US"/>
    </w:rPr>
  </w:style>
  <w:style w:type="paragraph" w:styleId="761">
    <w:name w:val="xl28"/>
    <w:basedOn w:val="658"/>
    <w:next w:val="761"/>
    <w:link w:val="6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2">
    <w:name w:val=" Char Char Char Char Char Char Char Char"/>
    <w:basedOn w:val="658"/>
    <w:next w:val="762"/>
    <w:link w:val="658"/>
    <w:pPr>
      <w:jc w:val="left"/>
      <w:spacing w:after="160" w:line="240" w:lineRule="exact"/>
      <w:widowControl/>
    </w:pPr>
    <w:rPr>
      <w:rFonts w:ascii="Verdana" w:hAnsi="Verdana" w:eastAsia="宋体" w:cs="Times New Roman"/>
      <w:sz w:val="20"/>
      <w:szCs w:val="20"/>
      <w:lang w:eastAsia="en-US"/>
    </w:rPr>
  </w:style>
  <w:style w:type="paragraph" w:styleId="763">
    <w:name w:val="xl30"/>
    <w:basedOn w:val="658"/>
    <w:next w:val="763"/>
    <w:link w:val="658"/>
    <w:pPr>
      <w:jc w:val="center"/>
      <w:spacing w:before="100" w:beforeAutospacing="1" w:after="100" w:afterAutospacing="1"/>
      <w:widowControl/>
    </w:pPr>
    <w:rPr>
      <w:rFonts w:ascii="宋体" w:hAnsi="宋体" w:eastAsia="宋体" w:cs="Times New Roman"/>
      <w:b/>
      <w:bCs/>
      <w:sz w:val="36"/>
      <w:szCs w:val="36"/>
    </w:rPr>
  </w:style>
  <w:style w:type="paragraph" w:styleId="764">
    <w:name w:val="Char Char Char Char"/>
    <w:basedOn w:val="683"/>
    <w:next w:val="764"/>
    <w:link w:val="658"/>
    <w:pPr>
      <w:spacing w:line="360" w:lineRule="auto"/>
    </w:pPr>
    <w:rPr>
      <w:rFonts w:ascii="Tahoma" w:hAnsi="Tahoma"/>
      <w:sz w:val="24"/>
      <w:szCs w:val="24"/>
    </w:rPr>
  </w:style>
  <w:style w:type="paragraph" w:styleId="765">
    <w:name w:val="table_1stline"/>
    <w:basedOn w:val="658"/>
    <w:next w:val="765"/>
    <w:link w:val="658"/>
    <w:pPr>
      <w:jc w:val="left"/>
      <w:spacing w:before="120"/>
      <w:widowControl/>
    </w:pPr>
    <w:rPr>
      <w:rFonts w:ascii="Times New Roman" w:hAnsi="Times New Roman" w:eastAsia="宋体" w:cs="Times New Roman"/>
      <w:bCs/>
      <w:sz w:val="20"/>
      <w:szCs w:val="20"/>
      <w:lang w:val="de-DE" w:eastAsia="de-DE"/>
    </w:rPr>
  </w:style>
  <w:style w:type="paragraph" w:styleId="766">
    <w:name w:val="font5"/>
    <w:basedOn w:val="658"/>
    <w:next w:val="766"/>
    <w:link w:val="658"/>
    <w:pPr>
      <w:jc w:val="left"/>
      <w:spacing w:before="100" w:beforeAutospacing="1" w:after="100" w:afterAutospacing="1"/>
      <w:widowControl/>
    </w:pPr>
    <w:rPr>
      <w:rFonts w:hint="eastAsia" w:ascii="宋体" w:hAnsi="宋体" w:eastAsia="宋体" w:cs="Times New Roman"/>
      <w:sz w:val="28"/>
      <w:szCs w:val="28"/>
    </w:rPr>
  </w:style>
  <w:style w:type="paragraph" w:styleId="767">
    <w:name w:val="标题1"/>
    <w:basedOn w:val="658"/>
    <w:next w:val="658"/>
    <w:link w:val="65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8">
    <w:name w:val="修订"/>
    <w:next w:val="768"/>
    <w:link w:val="658"/>
    <w:uiPriority w:val="99"/>
    <w:semiHidden/>
    <w:rPr>
      <w:rFonts w:ascii="Times New Roman" w:hAnsi="Times New Roman"/>
      <w:sz w:val="21"/>
      <w:szCs w:val="21"/>
      <w:lang w:val="en-US" w:eastAsia="zh-CN" w:bidi="ar-SA"/>
    </w:rPr>
  </w:style>
  <w:style w:type="paragraph" w:styleId="769">
    <w:name w:val="无间隔"/>
    <w:next w:val="769"/>
    <w:link w:val="658"/>
    <w:uiPriority w:val="99"/>
    <w:qFormat/>
    <w:pPr>
      <w:jc w:val="both"/>
      <w:widowControl w:val="off"/>
    </w:pPr>
    <w:rPr>
      <w:rFonts w:ascii="Times New Roman" w:hAnsi="Times New Roman"/>
      <w:sz w:val="21"/>
      <w:szCs w:val="21"/>
      <w:lang w:val="en-US" w:eastAsia="zh-CN" w:bidi="ar-SA"/>
    </w:rPr>
  </w:style>
  <w:style w:type="paragraph" w:styleId="770">
    <w:name w:val="正文首行缩进 21"/>
    <w:next w:val="770"/>
    <w:link w:val="658"/>
    <w:qFormat/>
    <w:pPr>
      <w:ind w:left="0" w:firstLine="420"/>
      <w:jc w:val="both"/>
      <w:spacing w:after="0" w:line="360" w:lineRule="auto"/>
      <w:widowControl w:val="off"/>
    </w:pPr>
    <w:rPr>
      <w:rFonts w:ascii="宋体" w:hAnsi="宋体" w:eastAsia="宋体" w:cs="Times New Roman"/>
      <w:sz w:val="20"/>
      <w:szCs w:val="20"/>
      <w:lang w:val="en-US" w:eastAsia="zh-CN" w:bidi="ar-SA"/>
    </w:rPr>
  </w:style>
  <w:style w:type="character" w:styleId="6313" w:default="1">
    <w:name w:val="Default Paragraph Font"/>
    <w:uiPriority w:val="1"/>
    <w:semiHidden/>
    <w:unhideWhenUsed/>
  </w:style>
  <w:style w:type="numbering" w:styleId="6314" w:default="1">
    <w:name w:val="No List"/>
    <w:uiPriority w:val="99"/>
    <w:semiHidden/>
    <w:unhideWhenUsed/>
  </w:style>
  <w:style w:type="table" w:styleId="63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江苏海审工程</dc:creator>
  <cp:lastModifiedBy>万丽丽</cp:lastModifiedBy>
  <cp:revision>2</cp:revision>
  <dcterms:created xsi:type="dcterms:W3CDTF">2023-03-27T07:28:00Z</dcterms:created>
  <dcterms:modified xsi:type="dcterms:W3CDTF">2026-07-29T02:52:11Z</dcterms:modified>
</cp:coreProperties>
</file>